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C25" w:rsidRDefault="00FC38E8" w:rsidP="00544C25">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Query:</w:t>
      </w:r>
      <w:r w:rsidR="00544C25">
        <w:rPr>
          <w:rFonts w:ascii="Helvetica" w:hAnsi="Helvetica" w:cs="Helvetica"/>
          <w:color w:val="333333"/>
          <w:sz w:val="23"/>
          <w:szCs w:val="23"/>
          <w:shd w:val="clear" w:color="auto" w:fill="FFFFFF"/>
        </w:rPr>
        <w:t xml:space="preserve"> </w:t>
      </w:r>
    </w:p>
    <w:p w:rsidR="00435615" w:rsidRDefault="00435615" w:rsidP="00544C25">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 xml:space="preserve">Calculation of relief </w:t>
      </w:r>
    </w:p>
    <w:p w:rsidR="00810BAC" w:rsidRDefault="00435615" w:rsidP="00AF2943">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I want to calculate the arrear for Ay 2017-18. Salary for the Ay 2016-17 includes arrear salary of AY 2015-16. My query is whether to include such arrear SALARY in Salary for the AY 2016-17 to calculate the relief for this year?</w:t>
      </w:r>
      <w:r>
        <w:rPr>
          <w:rFonts w:ascii="Helvetica" w:hAnsi="Helvetica" w:cs="Helvetica"/>
          <w:color w:val="333333"/>
          <w:sz w:val="23"/>
          <w:szCs w:val="23"/>
        </w:rPr>
        <w:br/>
      </w:r>
      <w:r>
        <w:rPr>
          <w:rFonts w:ascii="Helvetica" w:hAnsi="Helvetica" w:cs="Helvetica"/>
          <w:color w:val="333333"/>
          <w:sz w:val="23"/>
          <w:szCs w:val="23"/>
        </w:rPr>
        <w:br/>
      </w:r>
      <w:r w:rsidR="00810BAC">
        <w:rPr>
          <w:rFonts w:ascii="Helvetica" w:hAnsi="Helvetica" w:cs="Helvetica"/>
          <w:color w:val="333333"/>
          <w:sz w:val="23"/>
          <w:szCs w:val="23"/>
          <w:shd w:val="clear" w:color="auto" w:fill="FFFFFF"/>
        </w:rPr>
        <w:t>Opinion:</w:t>
      </w:r>
      <w:r w:rsidR="0060616B">
        <w:rPr>
          <w:rFonts w:ascii="Helvetica" w:hAnsi="Helvetica" w:cs="Helvetica"/>
          <w:color w:val="333333"/>
          <w:sz w:val="23"/>
          <w:szCs w:val="23"/>
          <w:shd w:val="clear" w:color="auto" w:fill="FFFFFF"/>
        </w:rPr>
        <w:t xml:space="preserve"> </w:t>
      </w:r>
    </w:p>
    <w:p w:rsidR="00147EE0" w:rsidRPr="005A755D" w:rsidRDefault="00147EE0" w:rsidP="00410D6D">
      <w:pPr>
        <w:pStyle w:val="ListParagraph"/>
        <w:numPr>
          <w:ilvl w:val="0"/>
          <w:numId w:val="9"/>
        </w:numPr>
        <w:spacing w:line="276" w:lineRule="auto"/>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Salary pertains to more than one previous year. So relief under section 89 (1) can be claimed by</w:t>
      </w:r>
      <w:r w:rsidR="005A755D">
        <w:rPr>
          <w:rFonts w:ascii="Helvetica" w:hAnsi="Helvetica" w:cs="Helvetica"/>
          <w:color w:val="333333"/>
          <w:sz w:val="23"/>
          <w:szCs w:val="23"/>
          <w:shd w:val="clear" w:color="auto" w:fill="FFFFFF"/>
        </w:rPr>
        <w:t xml:space="preserve"> the assessee. T</w:t>
      </w:r>
      <w:r w:rsidR="005A755D">
        <w:rPr>
          <w:color w:val="444444"/>
        </w:rPr>
        <w:t>he Assessing Officer shall, on an application made to him in this behalf, grant such relief as may be prescribed</w:t>
      </w:r>
      <w:hyperlink r:id="rId8" w:history="1">
        <w:r w:rsidR="005A755D">
          <w:rPr>
            <w:rStyle w:val="Hyperlink"/>
            <w:color w:val="663399"/>
            <w:vertAlign w:val="superscript"/>
          </w:rPr>
          <w:t>63</w:t>
        </w:r>
      </w:hyperlink>
    </w:p>
    <w:p w:rsidR="005A755D" w:rsidRDefault="005A755D" w:rsidP="00410D6D">
      <w:pPr>
        <w:pStyle w:val="ListParagraph"/>
        <w:numPr>
          <w:ilvl w:val="0"/>
          <w:numId w:val="9"/>
        </w:numPr>
        <w:spacing w:line="276" w:lineRule="auto"/>
        <w:rPr>
          <w:rFonts w:ascii="Helvetica" w:hAnsi="Helvetica" w:cs="Helvetica"/>
          <w:color w:val="333333"/>
          <w:sz w:val="23"/>
          <w:szCs w:val="23"/>
          <w:shd w:val="clear" w:color="auto" w:fill="FFFFFF"/>
        </w:rPr>
      </w:pPr>
      <w:r w:rsidRPr="005A755D">
        <w:rPr>
          <w:rFonts w:ascii="Helvetica" w:hAnsi="Helvetica" w:cs="Helvetica"/>
          <w:color w:val="333333"/>
          <w:sz w:val="23"/>
          <w:szCs w:val="23"/>
          <w:shd w:val="clear" w:color="auto" w:fill="FFFFFF"/>
        </w:rPr>
        <w:t>Relief is com</w:t>
      </w:r>
      <w:r>
        <w:rPr>
          <w:rFonts w:ascii="Helvetica" w:hAnsi="Helvetica" w:cs="Helvetica"/>
          <w:color w:val="333333"/>
          <w:sz w:val="23"/>
          <w:szCs w:val="23"/>
          <w:shd w:val="clear" w:color="auto" w:fill="FFFFFF"/>
        </w:rPr>
        <w:t>p</w:t>
      </w:r>
      <w:r w:rsidRPr="005A755D">
        <w:rPr>
          <w:rFonts w:ascii="Helvetica" w:hAnsi="Helvetica" w:cs="Helvetica"/>
          <w:color w:val="333333"/>
          <w:sz w:val="23"/>
          <w:szCs w:val="23"/>
          <w:shd w:val="clear" w:color="auto" w:fill="FFFFFF"/>
        </w:rPr>
        <w:t>uted under section 89 (1) read with rule 21A</w:t>
      </w:r>
      <w:r>
        <w:rPr>
          <w:rFonts w:ascii="Helvetica" w:hAnsi="Helvetica" w:cs="Helvetica"/>
          <w:color w:val="333333"/>
          <w:sz w:val="23"/>
          <w:szCs w:val="23"/>
          <w:shd w:val="clear" w:color="auto" w:fill="FFFFFF"/>
        </w:rPr>
        <w:t xml:space="preserve"> as follows.</w:t>
      </w:r>
    </w:p>
    <w:p w:rsidR="00410D6D" w:rsidRDefault="00410D6D" w:rsidP="00410D6D">
      <w:pPr>
        <w:pStyle w:val="ListParagraph"/>
        <w:numPr>
          <w:ilvl w:val="1"/>
          <w:numId w:val="10"/>
        </w:numPr>
        <w:spacing w:line="276" w:lineRule="auto"/>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Tax on total income for the previous year 2016 -17</w:t>
      </w:r>
    </w:p>
    <w:p w:rsidR="00410D6D" w:rsidRDefault="00410D6D" w:rsidP="00410D6D">
      <w:pPr>
        <w:pStyle w:val="ListParagraph"/>
        <w:numPr>
          <w:ilvl w:val="1"/>
          <w:numId w:val="10"/>
        </w:numPr>
        <w:rPr>
          <w:rFonts w:ascii="Helvetica" w:hAnsi="Helvetica" w:cs="Helvetica"/>
          <w:color w:val="333333"/>
          <w:sz w:val="23"/>
          <w:szCs w:val="23"/>
          <w:shd w:val="clear" w:color="auto" w:fill="FFFFFF"/>
        </w:rPr>
      </w:pPr>
      <w:r w:rsidRPr="00410D6D">
        <w:rPr>
          <w:rFonts w:ascii="Helvetica" w:hAnsi="Helvetica" w:cs="Helvetica"/>
          <w:color w:val="333333"/>
          <w:sz w:val="23"/>
          <w:szCs w:val="23"/>
          <w:shd w:val="clear" w:color="auto" w:fill="FFFFFF"/>
        </w:rPr>
        <w:t xml:space="preserve">Tax on </w:t>
      </w:r>
      <w:r>
        <w:rPr>
          <w:rFonts w:ascii="Helvetica" w:hAnsi="Helvetica" w:cs="Helvetica"/>
          <w:color w:val="333333"/>
          <w:sz w:val="23"/>
          <w:szCs w:val="23"/>
          <w:shd w:val="clear" w:color="auto" w:fill="FFFFFF"/>
        </w:rPr>
        <w:t>total income for PY 2016-17 after reducing the arrears salary</w:t>
      </w:r>
    </w:p>
    <w:p w:rsidR="00410D6D" w:rsidRDefault="00410D6D" w:rsidP="00410D6D">
      <w:pPr>
        <w:pStyle w:val="ListParagraph"/>
        <w:numPr>
          <w:ilvl w:val="1"/>
          <w:numId w:val="10"/>
        </w:num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 xml:space="preserve">Difference between I and II will be Tax on arrear salary for PY 2016-17 as per </w:t>
      </w:r>
      <w:r w:rsidR="00DF2188">
        <w:rPr>
          <w:rFonts w:ascii="Helvetica" w:hAnsi="Helvetica" w:cs="Helvetica"/>
          <w:color w:val="333333"/>
          <w:sz w:val="23"/>
          <w:szCs w:val="23"/>
          <w:shd w:val="clear" w:color="auto" w:fill="FFFFFF"/>
        </w:rPr>
        <w:t>Rule 21A (2) (b)</w:t>
      </w:r>
    </w:p>
    <w:p w:rsidR="00DF2188" w:rsidRDefault="00DF2188" w:rsidP="00410D6D">
      <w:pPr>
        <w:pStyle w:val="ListParagraph"/>
        <w:numPr>
          <w:ilvl w:val="1"/>
          <w:numId w:val="10"/>
        </w:num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Compute the total income of PY 2015-16 after adding the arrear salary received in PY 2016-17 and compute the tax on the increased total income for PY 2015-16</w:t>
      </w:r>
    </w:p>
    <w:p w:rsidR="00DF2188" w:rsidRDefault="00DF2188" w:rsidP="00410D6D">
      <w:pPr>
        <w:pStyle w:val="ListParagraph"/>
        <w:numPr>
          <w:ilvl w:val="1"/>
          <w:numId w:val="10"/>
        </w:num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Compute the tax on total income of PY 2015-16 without the addition of the arrear salary</w:t>
      </w:r>
    </w:p>
    <w:p w:rsidR="00DF2188" w:rsidRDefault="00DF2188" w:rsidP="00DF2188">
      <w:pPr>
        <w:pStyle w:val="ListParagraph"/>
        <w:numPr>
          <w:ilvl w:val="1"/>
          <w:numId w:val="10"/>
        </w:num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Difference between I</w:t>
      </w:r>
      <w:r>
        <w:rPr>
          <w:rFonts w:ascii="Helvetica" w:hAnsi="Helvetica" w:cs="Helvetica"/>
          <w:color w:val="333333"/>
          <w:sz w:val="23"/>
          <w:szCs w:val="23"/>
          <w:shd w:val="clear" w:color="auto" w:fill="FFFFFF"/>
        </w:rPr>
        <w:t>V</w:t>
      </w:r>
      <w:r>
        <w:rPr>
          <w:rFonts w:ascii="Helvetica" w:hAnsi="Helvetica" w:cs="Helvetica"/>
          <w:color w:val="333333"/>
          <w:sz w:val="23"/>
          <w:szCs w:val="23"/>
          <w:shd w:val="clear" w:color="auto" w:fill="FFFFFF"/>
        </w:rPr>
        <w:t xml:space="preserve"> and </w:t>
      </w:r>
      <w:r>
        <w:rPr>
          <w:rFonts w:ascii="Helvetica" w:hAnsi="Helvetica" w:cs="Helvetica"/>
          <w:color w:val="333333"/>
          <w:sz w:val="23"/>
          <w:szCs w:val="23"/>
          <w:shd w:val="clear" w:color="auto" w:fill="FFFFFF"/>
        </w:rPr>
        <w:t>V</w:t>
      </w:r>
      <w:r>
        <w:rPr>
          <w:rFonts w:ascii="Helvetica" w:hAnsi="Helvetica" w:cs="Helvetica"/>
          <w:color w:val="333333"/>
          <w:sz w:val="23"/>
          <w:szCs w:val="23"/>
          <w:shd w:val="clear" w:color="auto" w:fill="FFFFFF"/>
        </w:rPr>
        <w:t xml:space="preserve"> will be Tax on arrear salary for PY 2016-17 as per Rule 21A (2) (</w:t>
      </w:r>
      <w:r>
        <w:rPr>
          <w:rFonts w:ascii="Helvetica" w:hAnsi="Helvetica" w:cs="Helvetica"/>
          <w:color w:val="333333"/>
          <w:sz w:val="23"/>
          <w:szCs w:val="23"/>
          <w:shd w:val="clear" w:color="auto" w:fill="FFFFFF"/>
        </w:rPr>
        <w:t>d</w:t>
      </w:r>
      <w:r>
        <w:rPr>
          <w:rFonts w:ascii="Helvetica" w:hAnsi="Helvetica" w:cs="Helvetica"/>
          <w:color w:val="333333"/>
          <w:sz w:val="23"/>
          <w:szCs w:val="23"/>
          <w:shd w:val="clear" w:color="auto" w:fill="FFFFFF"/>
        </w:rPr>
        <w:t>)</w:t>
      </w:r>
    </w:p>
    <w:p w:rsidR="00DF2188" w:rsidRDefault="00DF2188" w:rsidP="00410D6D">
      <w:pPr>
        <w:pStyle w:val="ListParagraph"/>
        <w:numPr>
          <w:ilvl w:val="1"/>
          <w:numId w:val="10"/>
        </w:num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Calculate the difference between the tax on arrear salary computed under point III ( under Rule 21A(2)(b) and point VI (</w:t>
      </w:r>
      <w:r>
        <w:rPr>
          <w:rFonts w:ascii="Helvetica" w:hAnsi="Helvetica" w:cs="Helvetica"/>
          <w:color w:val="333333"/>
          <w:sz w:val="23"/>
          <w:szCs w:val="23"/>
          <w:shd w:val="clear" w:color="auto" w:fill="FFFFFF"/>
        </w:rPr>
        <w:t>as per Rule 21A (2) (d)</w:t>
      </w:r>
      <w:r>
        <w:rPr>
          <w:rFonts w:ascii="Helvetica" w:hAnsi="Helvetica" w:cs="Helvetica"/>
          <w:color w:val="333333"/>
          <w:sz w:val="23"/>
          <w:szCs w:val="23"/>
          <w:shd w:val="clear" w:color="auto" w:fill="FFFFFF"/>
        </w:rPr>
        <w:t>)</w:t>
      </w:r>
    </w:p>
    <w:p w:rsidR="00DF2188" w:rsidRDefault="00DF2188" w:rsidP="00410D6D">
      <w:pPr>
        <w:pStyle w:val="ListParagraph"/>
        <w:numPr>
          <w:ilvl w:val="1"/>
          <w:numId w:val="10"/>
        </w:num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From the tax computed under point I reduce the amount arrived at under point VII. This will be the relief.</w:t>
      </w:r>
    </w:p>
    <w:p w:rsidR="00DF2188" w:rsidRDefault="00DF2188" w:rsidP="00410D6D">
      <w:pPr>
        <w:pStyle w:val="ListParagraph"/>
        <w:numPr>
          <w:ilvl w:val="1"/>
          <w:numId w:val="10"/>
        </w:num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 xml:space="preserve">Submit the particulars to the Assessing officer in Form 10E </w:t>
      </w:r>
    </w:p>
    <w:p w:rsidR="00DF2188" w:rsidRPr="00DF2188" w:rsidRDefault="00DF2188" w:rsidP="00DF2188">
      <w:pPr>
        <w:rPr>
          <w:rFonts w:ascii="Helvetica" w:hAnsi="Helvetica" w:cs="Helvetica"/>
          <w:color w:val="333333"/>
          <w:sz w:val="23"/>
          <w:szCs w:val="23"/>
          <w:shd w:val="clear" w:color="auto" w:fill="FFFFFF"/>
        </w:rPr>
      </w:pPr>
    </w:p>
    <w:p w:rsidR="00410D6D" w:rsidRDefault="00410D6D" w:rsidP="00410D6D">
      <w:pPr>
        <w:pStyle w:val="ListParagraph"/>
        <w:spacing w:line="276" w:lineRule="auto"/>
        <w:ind w:left="2160"/>
        <w:rPr>
          <w:rFonts w:ascii="Helvetica" w:hAnsi="Helvetica" w:cs="Helvetica"/>
          <w:color w:val="333333"/>
          <w:sz w:val="23"/>
          <w:szCs w:val="23"/>
          <w:shd w:val="clear" w:color="auto" w:fill="FFFFFF"/>
        </w:rPr>
      </w:pPr>
    </w:p>
    <w:p w:rsidR="00AD00DF" w:rsidRDefault="00AD00DF" w:rsidP="00AF2943">
      <w:pPr>
        <w:rPr>
          <w:rFonts w:ascii="Helvetica" w:hAnsi="Helvetica" w:cs="Helvetica"/>
          <w:color w:val="333333"/>
          <w:sz w:val="23"/>
          <w:szCs w:val="23"/>
          <w:shd w:val="clear" w:color="auto" w:fill="FFFFFF"/>
        </w:rPr>
      </w:pPr>
    </w:p>
    <w:p w:rsidR="00AD00DF" w:rsidRDefault="00AD00DF" w:rsidP="00AF2943">
      <w:pPr>
        <w:rPr>
          <w:rFonts w:ascii="Helvetica" w:hAnsi="Helvetica" w:cs="Helvetica"/>
          <w:color w:val="333333"/>
          <w:sz w:val="23"/>
          <w:szCs w:val="23"/>
          <w:shd w:val="clear" w:color="auto" w:fill="FFFFFF"/>
        </w:rPr>
      </w:pPr>
    </w:p>
    <w:p w:rsidR="00AD00DF" w:rsidRDefault="00AD00DF" w:rsidP="00AF2943">
      <w:pPr>
        <w:rPr>
          <w:rFonts w:ascii="Helvetica" w:hAnsi="Helvetica" w:cs="Helvetica"/>
          <w:color w:val="333333"/>
          <w:sz w:val="23"/>
          <w:szCs w:val="23"/>
          <w:shd w:val="clear" w:color="auto" w:fill="FFFFFF"/>
        </w:rPr>
      </w:pPr>
    </w:p>
    <w:p w:rsidR="00147EE0" w:rsidRDefault="00147EE0" w:rsidP="00147EE0">
      <w:pPr>
        <w:rPr>
          <w:rFonts w:ascii="Helvetica" w:hAnsi="Helvetica" w:cs="Helvetica"/>
          <w:color w:val="333333"/>
          <w:sz w:val="23"/>
          <w:szCs w:val="23"/>
          <w:shd w:val="clear" w:color="auto" w:fill="FFFFFF"/>
        </w:rPr>
      </w:pPr>
      <w:bookmarkStart w:id="0" w:name="_GoBack"/>
      <w:bookmarkEnd w:id="0"/>
    </w:p>
    <w:p w:rsidR="00147EE0" w:rsidRDefault="00147EE0" w:rsidP="00147EE0">
      <w:pPr>
        <w:rPr>
          <w:rFonts w:ascii="Helvetica" w:hAnsi="Helvetica" w:cs="Helvetica"/>
          <w:color w:val="333333"/>
          <w:sz w:val="23"/>
          <w:szCs w:val="23"/>
          <w:shd w:val="clear" w:color="auto" w:fill="FFFFFF"/>
        </w:rPr>
      </w:pPr>
    </w:p>
    <w:p w:rsidR="00147EE0" w:rsidRDefault="00147EE0" w:rsidP="00147EE0">
      <w:pPr>
        <w:rPr>
          <w:rFonts w:ascii="Helvetica" w:hAnsi="Helvetica" w:cs="Helvetica"/>
          <w:color w:val="333333"/>
          <w:sz w:val="23"/>
          <w:szCs w:val="23"/>
          <w:shd w:val="clear" w:color="auto" w:fill="FFFFFF"/>
        </w:rPr>
      </w:pPr>
    </w:p>
    <w:p w:rsidR="00147EE0" w:rsidRDefault="00147EE0" w:rsidP="00147EE0">
      <w:pPr>
        <w:pStyle w:val="Heading3"/>
        <w:shd w:val="clear" w:color="auto" w:fill="F7F7F7"/>
        <w:jc w:val="center"/>
        <w:rPr>
          <w:rFonts w:ascii="Segoe UI Semilight" w:hAnsi="Segoe UI Semilight" w:cs="Segoe UI Semilight"/>
          <w:color w:val="7C7C7C"/>
          <w:sz w:val="21"/>
          <w:szCs w:val="21"/>
        </w:rPr>
      </w:pPr>
      <w:r>
        <w:rPr>
          <w:rFonts w:ascii="Segoe UI Semilight" w:hAnsi="Segoe UI Semilight" w:cs="Segoe UI Semilight"/>
          <w:b/>
          <w:bCs/>
          <w:color w:val="7C7C7C"/>
          <w:sz w:val="21"/>
          <w:szCs w:val="21"/>
        </w:rPr>
        <w:lastRenderedPageBreak/>
        <w:t>Section - 15, Income-tax Act, 1961-2016</w:t>
      </w:r>
    </w:p>
    <w:p w:rsidR="00147EE0" w:rsidRDefault="00147EE0" w:rsidP="00147EE0">
      <w:pPr>
        <w:pStyle w:val="tx"/>
        <w:shd w:val="clear" w:color="auto" w:fill="FFFFFF"/>
        <w:spacing w:before="0" w:beforeAutospacing="0" w:after="80" w:afterAutospacing="0"/>
        <w:jc w:val="center"/>
        <w:rPr>
          <w:color w:val="444444"/>
        </w:rPr>
      </w:pPr>
      <w:r>
        <w:rPr>
          <w:i/>
          <w:iCs/>
          <w:color w:val="444444"/>
        </w:rPr>
        <w:t>A.—Salaries</w:t>
      </w:r>
    </w:p>
    <w:p w:rsidR="00147EE0" w:rsidRDefault="00147EE0" w:rsidP="00147EE0">
      <w:pPr>
        <w:pStyle w:val="tx"/>
        <w:shd w:val="clear" w:color="auto" w:fill="FFFFFF"/>
        <w:spacing w:before="0" w:beforeAutospacing="0" w:after="80" w:afterAutospacing="0"/>
        <w:jc w:val="both"/>
        <w:rPr>
          <w:color w:val="444444"/>
        </w:rPr>
      </w:pPr>
      <w:r>
        <w:rPr>
          <w:b/>
          <w:bCs/>
          <w:color w:val="444444"/>
        </w:rPr>
        <w:t>Salaries.</w:t>
      </w:r>
    </w:p>
    <w:p w:rsidR="00147EE0" w:rsidRDefault="00147EE0" w:rsidP="00147EE0">
      <w:pPr>
        <w:pStyle w:val="tx"/>
        <w:shd w:val="clear" w:color="auto" w:fill="FFFFFF"/>
        <w:spacing w:before="0" w:beforeAutospacing="0" w:after="80" w:afterAutospacing="0"/>
        <w:jc w:val="both"/>
        <w:rPr>
          <w:color w:val="444444"/>
        </w:rPr>
      </w:pPr>
      <w:r>
        <w:rPr>
          <w:b/>
          <w:bCs/>
          <w:color w:val="444444"/>
        </w:rPr>
        <w:t>15.</w:t>
      </w:r>
      <w:r>
        <w:rPr>
          <w:rStyle w:val="apple-converted-space"/>
          <w:b/>
          <w:bCs/>
          <w:color w:val="444444"/>
        </w:rPr>
        <w:t> </w:t>
      </w:r>
      <w:r>
        <w:rPr>
          <w:color w:val="444444"/>
        </w:rPr>
        <w:t>The following income shall be chargeable to income-tax under the head "Salaries"—</w:t>
      </w:r>
    </w:p>
    <w:p w:rsidR="00147EE0" w:rsidRDefault="00147EE0" w:rsidP="00147EE0">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xml:space="preserve">) </w:t>
      </w:r>
      <w:proofErr w:type="gramStart"/>
      <w:r>
        <w:rPr>
          <w:color w:val="444444"/>
        </w:rPr>
        <w:t>any</w:t>
      </w:r>
      <w:proofErr w:type="gramEnd"/>
      <w:r>
        <w:rPr>
          <w:color w:val="444444"/>
        </w:rPr>
        <w:t xml:space="preserve"> salary due from an employer or a former employer to an assessee in the previous year, whether paid or not;</w:t>
      </w:r>
    </w:p>
    <w:p w:rsidR="00147EE0" w:rsidRDefault="00147EE0" w:rsidP="00147EE0">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xml:space="preserve">) </w:t>
      </w:r>
      <w:proofErr w:type="gramStart"/>
      <w:r>
        <w:rPr>
          <w:color w:val="444444"/>
        </w:rPr>
        <w:t>any</w:t>
      </w:r>
      <w:proofErr w:type="gramEnd"/>
      <w:r>
        <w:rPr>
          <w:color w:val="444444"/>
        </w:rPr>
        <w:t xml:space="preserve"> salary paid or allowed to him in the previous year by or on behalf of an employer or a former employer though not due or before it became due to him;</w:t>
      </w:r>
    </w:p>
    <w:p w:rsidR="00147EE0" w:rsidRDefault="00147EE0" w:rsidP="00147EE0">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c</w:t>
      </w:r>
      <w:r>
        <w:rPr>
          <w:color w:val="444444"/>
        </w:rPr>
        <w:t xml:space="preserve">) </w:t>
      </w:r>
      <w:proofErr w:type="gramStart"/>
      <w:r>
        <w:rPr>
          <w:color w:val="444444"/>
        </w:rPr>
        <w:t>any</w:t>
      </w:r>
      <w:proofErr w:type="gramEnd"/>
      <w:r>
        <w:rPr>
          <w:color w:val="444444"/>
        </w:rPr>
        <w:t xml:space="preserve"> arrears of salary paid or allowed to him in the previous year by or on behalf of an employer or a former employer, if not charged to income-tax for any earlier previous year.</w:t>
      </w:r>
    </w:p>
    <w:p w:rsidR="00147EE0" w:rsidRDefault="00147EE0" w:rsidP="00147EE0">
      <w:pPr>
        <w:pStyle w:val="tx"/>
        <w:shd w:val="clear" w:color="auto" w:fill="FFFFFF"/>
        <w:spacing w:before="0" w:beforeAutospacing="0" w:after="80" w:afterAutospacing="0"/>
        <w:jc w:val="both"/>
        <w:rPr>
          <w:color w:val="444444"/>
        </w:rPr>
      </w:pPr>
      <w:r>
        <w:rPr>
          <w:i/>
          <w:iCs/>
          <w:color w:val="444444"/>
        </w:rPr>
        <w:t>Explanation 1</w:t>
      </w:r>
      <w:r>
        <w:rPr>
          <w:color w:val="444444"/>
        </w:rPr>
        <w:t>.—For the removal of doubts, it is hereby declared that where any salary paid in advance is included in the total income of any person for any previous year it shall not be included again in the total income of the person when the salary becomes due.</w:t>
      </w:r>
    </w:p>
    <w:p w:rsidR="00147EE0" w:rsidRDefault="00147EE0" w:rsidP="00147EE0">
      <w:pPr>
        <w:pStyle w:val="tx"/>
        <w:shd w:val="clear" w:color="auto" w:fill="FFFFFF"/>
        <w:spacing w:before="0" w:beforeAutospacing="0" w:after="80" w:afterAutospacing="0"/>
        <w:jc w:val="both"/>
        <w:rPr>
          <w:color w:val="444444"/>
        </w:rPr>
      </w:pPr>
      <w:r>
        <w:rPr>
          <w:i/>
          <w:iCs/>
          <w:color w:val="444444"/>
        </w:rPr>
        <w:t>Explanation 2.</w:t>
      </w:r>
      <w:r>
        <w:rPr>
          <w:color w:val="444444"/>
        </w:rPr>
        <w:t>—Any salary, bonus, commission or remuneration, by whatever name called, due to, or received by, a partner of a firm from the firm shall not be regarded as "salary" for the purposes of this section.</w:t>
      </w:r>
    </w:p>
    <w:p w:rsidR="00147EE0" w:rsidRDefault="00147EE0" w:rsidP="00147EE0">
      <w:pPr>
        <w:pStyle w:val="tx"/>
        <w:shd w:val="clear" w:color="auto" w:fill="FFFFFF"/>
        <w:spacing w:before="0" w:beforeAutospacing="0" w:after="80" w:afterAutospacing="0"/>
        <w:jc w:val="both"/>
        <w:rPr>
          <w:color w:val="444444"/>
        </w:rPr>
      </w:pPr>
    </w:p>
    <w:p w:rsidR="00147EE0" w:rsidRDefault="00147EE0" w:rsidP="00147EE0">
      <w:pPr>
        <w:pStyle w:val="Heading3"/>
        <w:shd w:val="clear" w:color="auto" w:fill="F7F7F7"/>
        <w:jc w:val="center"/>
        <w:rPr>
          <w:rFonts w:ascii="Segoe UI Semilight" w:hAnsi="Segoe UI Semilight" w:cs="Segoe UI Semilight"/>
          <w:color w:val="7C7C7C"/>
          <w:sz w:val="21"/>
          <w:szCs w:val="21"/>
        </w:rPr>
      </w:pPr>
      <w:r>
        <w:rPr>
          <w:rFonts w:ascii="Segoe UI Semilight" w:hAnsi="Segoe UI Semilight" w:cs="Segoe UI Semilight"/>
          <w:b/>
          <w:bCs/>
          <w:color w:val="7C7C7C"/>
          <w:sz w:val="21"/>
          <w:szCs w:val="21"/>
        </w:rPr>
        <w:br/>
        <w:t>Section - 89, Income-tax Act, 1961-2016</w:t>
      </w:r>
    </w:p>
    <w:p w:rsidR="00147EE0" w:rsidRDefault="00147EE0" w:rsidP="00147EE0">
      <w:pPr>
        <w:pStyle w:val="tx"/>
        <w:shd w:val="clear" w:color="auto" w:fill="FFFFFF"/>
        <w:spacing w:before="0" w:beforeAutospacing="0" w:after="80" w:afterAutospacing="0"/>
        <w:jc w:val="center"/>
        <w:rPr>
          <w:color w:val="444444"/>
        </w:rPr>
      </w:pPr>
      <w:r>
        <w:rPr>
          <w:i/>
          <w:iCs/>
          <w:color w:val="444444"/>
        </w:rPr>
        <w:t>B.—Relief for income-tax]</w:t>
      </w:r>
    </w:p>
    <w:p w:rsidR="00147EE0" w:rsidRDefault="00147EE0" w:rsidP="00147EE0">
      <w:pPr>
        <w:pStyle w:val="tx"/>
        <w:shd w:val="clear" w:color="auto" w:fill="FFFFFF"/>
        <w:spacing w:before="0" w:beforeAutospacing="0" w:after="80" w:afterAutospacing="0"/>
        <w:jc w:val="both"/>
        <w:rPr>
          <w:color w:val="444444"/>
        </w:rPr>
      </w:pPr>
      <w:r>
        <w:rPr>
          <w:b/>
          <w:bCs/>
          <w:color w:val="444444"/>
        </w:rPr>
        <w:t>Relief when salary, etc., is paid in arrears or in advance.</w:t>
      </w:r>
    </w:p>
    <w:p w:rsidR="00147EE0" w:rsidRDefault="00147EE0" w:rsidP="00147EE0">
      <w:pPr>
        <w:pStyle w:val="tx"/>
        <w:shd w:val="clear" w:color="auto" w:fill="FFFFFF"/>
        <w:spacing w:before="0" w:beforeAutospacing="0" w:after="80" w:afterAutospacing="0"/>
        <w:jc w:val="both"/>
        <w:rPr>
          <w:color w:val="444444"/>
        </w:rPr>
      </w:pPr>
      <w:r>
        <w:rPr>
          <w:b/>
          <w:bCs/>
          <w:color w:val="444444"/>
        </w:rPr>
        <w:t>89.</w:t>
      </w:r>
      <w:r>
        <w:rPr>
          <w:rStyle w:val="apple-converted-space"/>
          <w:color w:val="444444"/>
        </w:rPr>
        <w:t> </w:t>
      </w:r>
      <w:r>
        <w:rPr>
          <w:color w:val="444444"/>
        </w:rPr>
        <w:t>Where an assessee is in receipt of a sum in the nature of salary, being paid in arrears or in advance or is in receipt, in any one financial year, of salary for more than twelve months or a payment which under the provisions of clause (</w:t>
      </w:r>
      <w:r>
        <w:rPr>
          <w:i/>
          <w:iCs/>
          <w:color w:val="444444"/>
        </w:rPr>
        <w:t>3</w:t>
      </w:r>
      <w:r>
        <w:rPr>
          <w:color w:val="444444"/>
        </w:rPr>
        <w:t>) of</w:t>
      </w:r>
      <w:r>
        <w:rPr>
          <w:rStyle w:val="apple-converted-space"/>
          <w:color w:val="444444"/>
        </w:rPr>
        <w:t> </w:t>
      </w:r>
      <w:hyperlink r:id="rId9" w:history="1">
        <w:r>
          <w:rPr>
            <w:rStyle w:val="Hyperlink"/>
            <w:color w:val="663399"/>
          </w:rPr>
          <w:t>section 17</w:t>
        </w:r>
      </w:hyperlink>
      <w:r>
        <w:rPr>
          <w:rStyle w:val="apple-converted-space"/>
          <w:color w:val="444444"/>
        </w:rPr>
        <w:t> </w:t>
      </w:r>
      <w:r>
        <w:rPr>
          <w:color w:val="444444"/>
        </w:rPr>
        <w:t>is a profit in lieu of salary, or is in receipt of a sum in the nature of family pension as defined in the</w:t>
      </w:r>
      <w:r>
        <w:rPr>
          <w:rStyle w:val="apple-converted-space"/>
          <w:color w:val="444444"/>
        </w:rPr>
        <w:t> </w:t>
      </w:r>
      <w:r>
        <w:rPr>
          <w:i/>
          <w:iCs/>
          <w:color w:val="444444"/>
        </w:rPr>
        <w:t>Explanation</w:t>
      </w:r>
      <w:r>
        <w:rPr>
          <w:rStyle w:val="apple-converted-space"/>
          <w:i/>
          <w:iCs/>
          <w:color w:val="444444"/>
        </w:rPr>
        <w:t> </w:t>
      </w:r>
      <w:r>
        <w:rPr>
          <w:color w:val="444444"/>
        </w:rPr>
        <w:t>to clause (</w:t>
      </w:r>
      <w:r>
        <w:rPr>
          <w:i/>
          <w:iCs/>
          <w:color w:val="444444"/>
        </w:rPr>
        <w:t>iia</w:t>
      </w:r>
      <w:r>
        <w:rPr>
          <w:color w:val="444444"/>
        </w:rPr>
        <w:t>) of</w:t>
      </w:r>
      <w:r>
        <w:rPr>
          <w:rStyle w:val="apple-converted-space"/>
          <w:color w:val="444444"/>
        </w:rPr>
        <w:t> </w:t>
      </w:r>
      <w:hyperlink r:id="rId10" w:history="1">
        <w:r>
          <w:rPr>
            <w:rStyle w:val="Hyperlink"/>
            <w:color w:val="663399"/>
          </w:rPr>
          <w:t>section 57</w:t>
        </w:r>
      </w:hyperlink>
      <w:r>
        <w:rPr>
          <w:color w:val="444444"/>
        </w:rPr>
        <w:t>, being paid in arrears, due to which his total income is assessed at a rate higher than that at which it would otherwise have been assessed, the Assessing Officer shall, on an application made to him in this behalf, grant such relief as may be prescribed</w:t>
      </w:r>
      <w:hyperlink r:id="rId11" w:history="1">
        <w:r>
          <w:rPr>
            <w:rStyle w:val="Hyperlink"/>
            <w:color w:val="663399"/>
            <w:vertAlign w:val="superscript"/>
          </w:rPr>
          <w:t>63</w:t>
        </w:r>
      </w:hyperlink>
      <w:r>
        <w:rPr>
          <w:color w:val="444444"/>
        </w:rPr>
        <w:t>:</w:t>
      </w:r>
    </w:p>
    <w:p w:rsidR="00147EE0" w:rsidRDefault="00147EE0" w:rsidP="00147EE0">
      <w:pPr>
        <w:pStyle w:val="tx"/>
        <w:shd w:val="clear" w:color="auto" w:fill="FFFFFF"/>
        <w:spacing w:before="0" w:beforeAutospacing="0" w:after="80" w:afterAutospacing="0"/>
        <w:jc w:val="both"/>
        <w:rPr>
          <w:color w:val="444444"/>
        </w:rPr>
      </w:pPr>
      <w:r>
        <w:rPr>
          <w:b/>
          <w:bCs/>
          <w:color w:val="444444"/>
        </w:rPr>
        <w:t>Provided</w:t>
      </w:r>
      <w:r>
        <w:rPr>
          <w:rStyle w:val="apple-converted-space"/>
          <w:b/>
          <w:bCs/>
          <w:color w:val="444444"/>
        </w:rPr>
        <w:t> </w:t>
      </w:r>
      <w:r>
        <w:rPr>
          <w:color w:val="444444"/>
        </w:rPr>
        <w:t>that no such relief shall be granted in respect of any amount received or receivable by an assessee on his voluntary retirement or termination of his service, in accordance with any scheme or schemes of voluntary retirement or in the case of a public sector company referred to in sub-clause (</w:t>
      </w:r>
      <w:r>
        <w:rPr>
          <w:i/>
          <w:iCs/>
          <w:color w:val="444444"/>
        </w:rPr>
        <w:t>i</w:t>
      </w:r>
      <w:r>
        <w:rPr>
          <w:color w:val="444444"/>
        </w:rPr>
        <w:t>) of clause (</w:t>
      </w:r>
      <w:r>
        <w:rPr>
          <w:i/>
          <w:iCs/>
          <w:color w:val="444444"/>
        </w:rPr>
        <w:t>10C</w:t>
      </w:r>
      <w:r>
        <w:rPr>
          <w:color w:val="444444"/>
        </w:rPr>
        <w:t>) of</w:t>
      </w:r>
      <w:r>
        <w:rPr>
          <w:rStyle w:val="apple-converted-space"/>
          <w:color w:val="444444"/>
        </w:rPr>
        <w:t> </w:t>
      </w:r>
      <w:hyperlink r:id="rId12" w:history="1">
        <w:r>
          <w:rPr>
            <w:rStyle w:val="Hyperlink"/>
            <w:color w:val="663399"/>
          </w:rPr>
          <w:t>section 10</w:t>
        </w:r>
      </w:hyperlink>
      <w:r>
        <w:rPr>
          <w:color w:val="444444"/>
        </w:rPr>
        <w:t>, a scheme of voluntary separation, if an exemption in respect of any amount received or receivable on such voluntary retirement or termination of his service or voluntary separation has been claimed by the assessee under clause (</w:t>
      </w:r>
      <w:r>
        <w:rPr>
          <w:i/>
          <w:iCs/>
          <w:color w:val="444444"/>
        </w:rPr>
        <w:t>10C</w:t>
      </w:r>
      <w:r>
        <w:rPr>
          <w:color w:val="444444"/>
        </w:rPr>
        <w:t>) of</w:t>
      </w:r>
      <w:r>
        <w:rPr>
          <w:rStyle w:val="apple-converted-space"/>
          <w:color w:val="444444"/>
        </w:rPr>
        <w:t> </w:t>
      </w:r>
      <w:hyperlink r:id="rId13" w:history="1">
        <w:r>
          <w:rPr>
            <w:rStyle w:val="Hyperlink"/>
            <w:color w:val="663399"/>
          </w:rPr>
          <w:t>section 10</w:t>
        </w:r>
      </w:hyperlink>
      <w:r>
        <w:rPr>
          <w:rStyle w:val="apple-converted-space"/>
          <w:color w:val="444444"/>
        </w:rPr>
        <w:t> </w:t>
      </w:r>
      <w:r>
        <w:rPr>
          <w:color w:val="444444"/>
        </w:rPr>
        <w:t>in respect of such, or any other, assessment year.</w:t>
      </w:r>
    </w:p>
    <w:p w:rsidR="00147EE0" w:rsidRDefault="00147EE0" w:rsidP="00147EE0">
      <w:pPr>
        <w:pStyle w:val="tx"/>
        <w:shd w:val="clear" w:color="auto" w:fill="FFFFFF"/>
        <w:spacing w:before="0" w:beforeAutospacing="0" w:after="80" w:afterAutospacing="0"/>
        <w:jc w:val="both"/>
      </w:pPr>
    </w:p>
    <w:p w:rsidR="00147EE0" w:rsidRDefault="00147EE0" w:rsidP="00147EE0">
      <w:pPr>
        <w:pStyle w:val="tx"/>
        <w:shd w:val="clear" w:color="auto" w:fill="FFFFFF"/>
        <w:spacing w:before="0" w:beforeAutospacing="0" w:after="80" w:afterAutospacing="0"/>
        <w:jc w:val="both"/>
      </w:pPr>
      <w:hyperlink r:id="rId14" w:history="1">
        <w:r>
          <w:rPr>
            <w:rStyle w:val="Hyperlink"/>
            <w:rFonts w:ascii="Segoe UI" w:hAnsi="Segoe UI" w:cs="Segoe UI"/>
            <w:color w:val="663399"/>
            <w:sz w:val="20"/>
            <w:szCs w:val="20"/>
            <w:shd w:val="clear" w:color="auto" w:fill="FFFFFF"/>
          </w:rPr>
          <w:t>Related Rules and Contents</w:t>
        </w:r>
      </w:hyperlink>
    </w:p>
    <w:p w:rsidR="00147EE0" w:rsidRDefault="00147EE0" w:rsidP="00147EE0">
      <w:pPr>
        <w:pStyle w:val="tx"/>
        <w:shd w:val="clear" w:color="auto" w:fill="FFFFFF"/>
        <w:spacing w:before="0" w:beforeAutospacing="0" w:after="80" w:afterAutospacing="0"/>
        <w:jc w:val="both"/>
      </w:pPr>
    </w:p>
    <w:p w:rsidR="00147EE0" w:rsidRDefault="00147EE0" w:rsidP="00147EE0">
      <w:pPr>
        <w:pStyle w:val="NormalWeb"/>
        <w:shd w:val="clear" w:color="auto" w:fill="FFFFFF"/>
        <w:spacing w:before="0" w:beforeAutospacing="0" w:after="80" w:afterAutospacing="0"/>
        <w:ind w:left="60" w:right="60"/>
        <w:jc w:val="both"/>
        <w:rPr>
          <w:color w:val="444444"/>
        </w:rPr>
      </w:pPr>
      <w:hyperlink r:id="rId15" w:history="1">
        <w:r>
          <w:rPr>
            <w:rStyle w:val="Hyperlink"/>
            <w:rFonts w:eastAsiaTheme="majorEastAsia"/>
            <w:color w:val="663399"/>
            <w:vertAlign w:val="superscript"/>
          </w:rPr>
          <w:t>30</w:t>
        </w:r>
      </w:hyperlink>
      <w:r>
        <w:rPr>
          <w:color w:val="444444"/>
        </w:rPr>
        <w:t>[</w:t>
      </w:r>
      <w:r>
        <w:rPr>
          <w:b/>
          <w:bCs/>
          <w:color w:val="444444"/>
        </w:rPr>
        <w:t>Relief when salary is paid in arrears or in advance, etc.</w:t>
      </w:r>
    </w:p>
    <w:p w:rsidR="00147EE0" w:rsidRDefault="00147EE0" w:rsidP="00147EE0">
      <w:pPr>
        <w:pStyle w:val="NormalWeb"/>
        <w:shd w:val="clear" w:color="auto" w:fill="FFFFFF"/>
        <w:spacing w:before="0" w:beforeAutospacing="0" w:after="80" w:afterAutospacing="0"/>
        <w:ind w:left="60" w:right="60"/>
        <w:jc w:val="both"/>
        <w:rPr>
          <w:color w:val="444444"/>
        </w:rPr>
      </w:pPr>
      <w:r>
        <w:rPr>
          <w:b/>
          <w:bCs/>
          <w:color w:val="444444"/>
        </w:rPr>
        <w:t>21A.</w:t>
      </w:r>
      <w:r>
        <w:rPr>
          <w:rStyle w:val="apple-converted-space"/>
          <w:color w:val="444444"/>
        </w:rPr>
        <w:t> </w:t>
      </w:r>
      <w:hyperlink r:id="rId16" w:history="1">
        <w:r>
          <w:rPr>
            <w:rStyle w:val="Hyperlink"/>
            <w:rFonts w:eastAsiaTheme="majorEastAsia"/>
            <w:color w:val="663399"/>
            <w:vertAlign w:val="superscript"/>
          </w:rPr>
          <w:t>31</w:t>
        </w:r>
      </w:hyperlink>
      <w:r>
        <w:rPr>
          <w:color w:val="444444"/>
        </w:rPr>
        <w:t xml:space="preserve">[(1) Where, by reason of any portion of an </w:t>
      </w:r>
      <w:proofErr w:type="spellStart"/>
      <w:r>
        <w:rPr>
          <w:color w:val="444444"/>
        </w:rPr>
        <w:t>assessee's</w:t>
      </w:r>
      <w:proofErr w:type="spellEnd"/>
      <w:r>
        <w:rPr>
          <w:color w:val="444444"/>
        </w:rPr>
        <w:t xml:space="preserve"> salary being paid in arrears or in advance or, by reason of any portion of family pension received by an assessee being paid in arrears or, by reason of his having received in any one financial year salary for more than twelve months or a payment which under the provisions of clause (</w:t>
      </w:r>
      <w:r>
        <w:rPr>
          <w:i/>
          <w:iCs/>
          <w:color w:val="444444"/>
        </w:rPr>
        <w:t>3</w:t>
      </w:r>
      <w:r>
        <w:rPr>
          <w:color w:val="444444"/>
        </w:rPr>
        <w:t>) of section 17 is a profit in lieu of salary, his income is assessed at a rate higher than that at which it would otherwise have been assessed, the relief to be granted under sub-section (1) of section 89 shall be—</w:t>
      </w:r>
    </w:p>
    <w:tbl>
      <w:tblPr>
        <w:tblW w:w="0" w:type="auto"/>
        <w:tblCellSpacing w:w="15" w:type="dxa"/>
        <w:tblInd w:w="28" w:type="dxa"/>
        <w:tblCellMar>
          <w:top w:w="15" w:type="dxa"/>
          <w:left w:w="15" w:type="dxa"/>
          <w:bottom w:w="15" w:type="dxa"/>
          <w:right w:w="15" w:type="dxa"/>
        </w:tblCellMar>
        <w:tblLook w:val="04A0" w:firstRow="1" w:lastRow="0" w:firstColumn="1" w:lastColumn="0" w:noHBand="0" w:noVBand="1"/>
      </w:tblPr>
      <w:tblGrid>
        <w:gridCol w:w="750"/>
        <w:gridCol w:w="122"/>
        <w:gridCol w:w="8126"/>
      </w:tblGrid>
      <w:tr w:rsidR="00147EE0" w:rsidTr="00F77B3E">
        <w:trPr>
          <w:tblCellSpacing w:w="15" w:type="dxa"/>
        </w:trPr>
        <w:tc>
          <w:tcPr>
            <w:tcW w:w="705" w:type="dxa"/>
            <w:noWrap/>
            <w:hideMark/>
          </w:tcPr>
          <w:p w:rsidR="00147EE0" w:rsidRDefault="00147EE0" w:rsidP="00F77B3E">
            <w:pPr>
              <w:jc w:val="right"/>
            </w:pPr>
            <w:r>
              <w:t>(</w:t>
            </w:r>
            <w:r>
              <w:rPr>
                <w:i/>
                <w:iCs/>
              </w:rPr>
              <w:t>a</w:t>
            </w:r>
            <w:r>
              <w:t>)</w:t>
            </w:r>
          </w:p>
        </w:tc>
        <w:tc>
          <w:tcPr>
            <w:tcW w:w="0" w:type="auto"/>
            <w:hideMark/>
          </w:tcPr>
          <w:p w:rsidR="00147EE0" w:rsidRDefault="00147EE0" w:rsidP="00F77B3E">
            <w:pPr>
              <w:jc w:val="both"/>
            </w:pPr>
            <w:r>
              <w:t> </w:t>
            </w:r>
          </w:p>
        </w:tc>
        <w:tc>
          <w:tcPr>
            <w:tcW w:w="0" w:type="auto"/>
            <w:hideMark/>
          </w:tcPr>
          <w:p w:rsidR="00147EE0" w:rsidRDefault="00147EE0" w:rsidP="00F77B3E">
            <w:pPr>
              <w:jc w:val="both"/>
            </w:pPr>
            <w:r>
              <w:t xml:space="preserve">where any portion of the </w:t>
            </w:r>
            <w:r w:rsidR="005A755D">
              <w:t>assessee’ s</w:t>
            </w:r>
            <w:r>
              <w:t xml:space="preserve"> salary is received in arrears or in advance or, any portion of family pension is received by an assessee in arrears, in accordance with the provisions of sub-rule (2);</w:t>
            </w:r>
          </w:p>
        </w:tc>
      </w:tr>
      <w:tr w:rsidR="00147EE0" w:rsidTr="00F77B3E">
        <w:trPr>
          <w:tblCellSpacing w:w="15" w:type="dxa"/>
        </w:trPr>
        <w:tc>
          <w:tcPr>
            <w:tcW w:w="705" w:type="dxa"/>
            <w:noWrap/>
            <w:hideMark/>
          </w:tcPr>
          <w:p w:rsidR="00147EE0" w:rsidRDefault="00147EE0" w:rsidP="00F77B3E">
            <w:pPr>
              <w:jc w:val="right"/>
            </w:pPr>
            <w:r>
              <w:t>(</w:t>
            </w:r>
            <w:r>
              <w:rPr>
                <w:i/>
                <w:iCs/>
              </w:rPr>
              <w:t>b</w:t>
            </w:r>
            <w:r>
              <w:t>)</w:t>
            </w:r>
          </w:p>
        </w:tc>
        <w:tc>
          <w:tcPr>
            <w:tcW w:w="0" w:type="auto"/>
            <w:hideMark/>
          </w:tcPr>
          <w:p w:rsidR="00147EE0" w:rsidRDefault="00147EE0" w:rsidP="00F77B3E">
            <w:pPr>
              <w:jc w:val="both"/>
            </w:pPr>
            <w:r>
              <w:t> </w:t>
            </w:r>
          </w:p>
        </w:tc>
        <w:tc>
          <w:tcPr>
            <w:tcW w:w="0" w:type="auto"/>
            <w:hideMark/>
          </w:tcPr>
          <w:p w:rsidR="00147EE0" w:rsidRDefault="00147EE0" w:rsidP="00F77B3E">
            <w:pPr>
              <w:jc w:val="both"/>
            </w:pPr>
            <w:r>
              <w:t>where the payment is in the nature of gratuity in respect of past services of the assessee extending over a period of not less than five years, in accordance with the provisions of sub-rule (3);</w:t>
            </w:r>
          </w:p>
        </w:tc>
      </w:tr>
      <w:tr w:rsidR="00147EE0" w:rsidTr="00F77B3E">
        <w:trPr>
          <w:tblCellSpacing w:w="15" w:type="dxa"/>
        </w:trPr>
        <w:tc>
          <w:tcPr>
            <w:tcW w:w="705" w:type="dxa"/>
            <w:noWrap/>
            <w:hideMark/>
          </w:tcPr>
          <w:p w:rsidR="00147EE0" w:rsidRDefault="00147EE0" w:rsidP="00F77B3E">
            <w:pPr>
              <w:jc w:val="right"/>
            </w:pPr>
            <w:r>
              <w:t>(</w:t>
            </w:r>
            <w:r>
              <w:rPr>
                <w:i/>
                <w:iCs/>
              </w:rPr>
              <w:t>c</w:t>
            </w:r>
            <w:r>
              <w:t>)</w:t>
            </w:r>
          </w:p>
        </w:tc>
        <w:tc>
          <w:tcPr>
            <w:tcW w:w="0" w:type="auto"/>
            <w:hideMark/>
          </w:tcPr>
          <w:p w:rsidR="00147EE0" w:rsidRDefault="00147EE0" w:rsidP="00F77B3E">
            <w:pPr>
              <w:jc w:val="both"/>
            </w:pPr>
            <w:r>
              <w:t> </w:t>
            </w:r>
          </w:p>
        </w:tc>
        <w:tc>
          <w:tcPr>
            <w:tcW w:w="0" w:type="auto"/>
            <w:hideMark/>
          </w:tcPr>
          <w:p w:rsidR="00147EE0" w:rsidRDefault="00147EE0" w:rsidP="00F77B3E">
            <w:pPr>
              <w:jc w:val="both"/>
            </w:pPr>
            <w:r>
              <w:t>where the payment is in the nature of compensation received by the assessee from his employer or former employer at or in connection with the termination of his employment after continuous service for not less than three years and where the unexpired portion of his term of employment is also not less than three years, in accordance with the provisions of sub-rule (4);</w:t>
            </w:r>
          </w:p>
        </w:tc>
      </w:tr>
      <w:tr w:rsidR="00147EE0" w:rsidTr="00F77B3E">
        <w:trPr>
          <w:tblCellSpacing w:w="15" w:type="dxa"/>
        </w:trPr>
        <w:tc>
          <w:tcPr>
            <w:tcW w:w="705" w:type="dxa"/>
            <w:noWrap/>
            <w:hideMark/>
          </w:tcPr>
          <w:p w:rsidR="00147EE0" w:rsidRDefault="00147EE0" w:rsidP="00F77B3E">
            <w:pPr>
              <w:jc w:val="right"/>
            </w:pPr>
            <w:r>
              <w:t>(</w:t>
            </w:r>
            <w:r>
              <w:rPr>
                <w:i/>
                <w:iCs/>
              </w:rPr>
              <w:t>d</w:t>
            </w:r>
            <w:r>
              <w:t>)</w:t>
            </w:r>
          </w:p>
        </w:tc>
        <w:tc>
          <w:tcPr>
            <w:tcW w:w="0" w:type="auto"/>
            <w:hideMark/>
          </w:tcPr>
          <w:p w:rsidR="00147EE0" w:rsidRDefault="00147EE0" w:rsidP="00F77B3E">
            <w:pPr>
              <w:jc w:val="both"/>
            </w:pPr>
            <w:r>
              <w:t> </w:t>
            </w:r>
          </w:p>
        </w:tc>
        <w:tc>
          <w:tcPr>
            <w:tcW w:w="0" w:type="auto"/>
            <w:hideMark/>
          </w:tcPr>
          <w:p w:rsidR="00147EE0" w:rsidRDefault="00147EE0" w:rsidP="00F77B3E">
            <w:pPr>
              <w:jc w:val="both"/>
            </w:pPr>
            <w:r>
              <w:t>where the payment is in commutation of pension, in accordance with the provisions of sub-rule (5); and</w:t>
            </w:r>
          </w:p>
        </w:tc>
      </w:tr>
      <w:tr w:rsidR="00147EE0" w:rsidTr="00F77B3E">
        <w:trPr>
          <w:tblCellSpacing w:w="15" w:type="dxa"/>
        </w:trPr>
        <w:tc>
          <w:tcPr>
            <w:tcW w:w="705" w:type="dxa"/>
            <w:noWrap/>
            <w:hideMark/>
          </w:tcPr>
          <w:p w:rsidR="00147EE0" w:rsidRDefault="00147EE0" w:rsidP="00F77B3E">
            <w:pPr>
              <w:jc w:val="right"/>
            </w:pPr>
            <w:r>
              <w:t>(</w:t>
            </w:r>
            <w:r>
              <w:rPr>
                <w:i/>
                <w:iCs/>
              </w:rPr>
              <w:t>e</w:t>
            </w:r>
            <w:r>
              <w:t>)</w:t>
            </w:r>
          </w:p>
        </w:tc>
        <w:tc>
          <w:tcPr>
            <w:tcW w:w="0" w:type="auto"/>
            <w:hideMark/>
          </w:tcPr>
          <w:p w:rsidR="00147EE0" w:rsidRDefault="00147EE0" w:rsidP="00F77B3E">
            <w:pPr>
              <w:jc w:val="both"/>
            </w:pPr>
            <w:r>
              <w:t> </w:t>
            </w:r>
          </w:p>
        </w:tc>
        <w:tc>
          <w:tcPr>
            <w:tcW w:w="0" w:type="auto"/>
            <w:hideMark/>
          </w:tcPr>
          <w:p w:rsidR="00147EE0" w:rsidRDefault="00147EE0" w:rsidP="00F77B3E">
            <w:pPr>
              <w:jc w:val="both"/>
            </w:pPr>
            <w:proofErr w:type="gramStart"/>
            <w:r>
              <w:t>where</w:t>
            </w:r>
            <w:proofErr w:type="gramEnd"/>
            <w:r>
              <w:t xml:space="preserve"> the payment is not in the nature of salary paid in arrears or in advance or gratuity in respect of past services or compensation received at or in connection with the termination of employment or in commutation of pension, in accordance with the provisions of sub-rule (6).</w:t>
            </w:r>
          </w:p>
        </w:tc>
      </w:tr>
    </w:tbl>
    <w:p w:rsidR="00147EE0" w:rsidRDefault="00147EE0" w:rsidP="00147EE0">
      <w:pPr>
        <w:pStyle w:val="NormalWeb"/>
        <w:shd w:val="clear" w:color="auto" w:fill="FFFFFF"/>
        <w:spacing w:before="0" w:beforeAutospacing="0" w:after="80" w:afterAutospacing="0"/>
        <w:ind w:left="60" w:right="60"/>
        <w:jc w:val="both"/>
        <w:rPr>
          <w:color w:val="444444"/>
        </w:rPr>
      </w:pPr>
      <w:r>
        <w:rPr>
          <w:color w:val="444444"/>
        </w:rPr>
        <w:t>(2)(</w:t>
      </w:r>
      <w:r>
        <w:rPr>
          <w:i/>
          <w:iCs/>
          <w:color w:val="444444"/>
        </w:rPr>
        <w:t>a</w:t>
      </w:r>
      <w:r>
        <w:rPr>
          <w:color w:val="444444"/>
        </w:rPr>
        <w:t>) In a case referred to in clause (</w:t>
      </w:r>
      <w:r>
        <w:rPr>
          <w:i/>
          <w:iCs/>
          <w:color w:val="444444"/>
        </w:rPr>
        <w:t>a</w:t>
      </w:r>
      <w:r>
        <w:rPr>
          <w:color w:val="444444"/>
        </w:rPr>
        <w:t>) of sub-rule (1), the tax payable by the assessee on his total income of the previous year in which the salary is received in arrears or in advance or, in which the family pension is received in arrears (such salary or family pension being hereafter in this sub-rule referred to respectively as the additional salary or additional family pension, as the case may be, and such previous year being hereafter in this sub-rule referred to as the relevant previous year) shall be reduced by the amount, if any, by which the tax on the additional salary or additional family pension, calculated in the manner specified in clause (</w:t>
      </w:r>
      <w:r>
        <w:rPr>
          <w:i/>
          <w:iCs/>
          <w:color w:val="444444"/>
        </w:rPr>
        <w:t>b</w:t>
      </w:r>
      <w:r>
        <w:rPr>
          <w:color w:val="444444"/>
        </w:rPr>
        <w:t>), exceeds the tax or the aggregate tax on the additional salary or additional family pension, calculated in the manner specified in clause (</w:t>
      </w:r>
      <w:r>
        <w:rPr>
          <w:i/>
          <w:iCs/>
          <w:color w:val="444444"/>
        </w:rPr>
        <w:t>c</w:t>
      </w:r>
      <w:r>
        <w:rPr>
          <w:color w:val="444444"/>
        </w:rPr>
        <w:t>) or clause (</w:t>
      </w:r>
      <w:r>
        <w:rPr>
          <w:i/>
          <w:iCs/>
          <w:color w:val="444444"/>
        </w:rPr>
        <w:t>d</w:t>
      </w:r>
      <w:r>
        <w:rPr>
          <w:color w:val="444444"/>
        </w:rPr>
        <w:t>), as the case may be.</w:t>
      </w:r>
    </w:p>
    <w:p w:rsidR="00147EE0" w:rsidRDefault="00147EE0" w:rsidP="00147EE0">
      <w:pPr>
        <w:pStyle w:val="NormalWeb"/>
        <w:shd w:val="clear" w:color="auto" w:fill="FFFFFF"/>
        <w:spacing w:before="0" w:beforeAutospacing="0" w:after="80" w:afterAutospacing="0"/>
        <w:ind w:left="60" w:right="60"/>
        <w:jc w:val="both"/>
        <w:rPr>
          <w:color w:val="444444"/>
        </w:rPr>
      </w:pPr>
      <w:r>
        <w:rPr>
          <w:color w:val="444444"/>
        </w:rPr>
        <w:t>(</w:t>
      </w:r>
      <w:r>
        <w:rPr>
          <w:i/>
          <w:iCs/>
          <w:color w:val="444444"/>
        </w:rPr>
        <w:t>b</w:t>
      </w:r>
      <w:r>
        <w:rPr>
          <w:color w:val="444444"/>
        </w:rPr>
        <w:t>) Tax shall be calculated on the total income of the relevant previous year as reduced by the additional salary or additional family pension, as the case may be, as if the total income so reduced were the total income of the assessee, and the amount by which the tax so calculated falls short of the tax on the total income before such reduction shall, for the purposes of clause (</w:t>
      </w:r>
      <w:r>
        <w:rPr>
          <w:i/>
          <w:iCs/>
          <w:color w:val="444444"/>
        </w:rPr>
        <w:t>a</w:t>
      </w:r>
      <w:r>
        <w:rPr>
          <w:color w:val="444444"/>
        </w:rPr>
        <w:t>), be taken to be the tax on the additional salary or additional family pension, under this clause.</w:t>
      </w:r>
    </w:p>
    <w:p w:rsidR="00147EE0" w:rsidRDefault="00147EE0" w:rsidP="00147EE0">
      <w:pPr>
        <w:pStyle w:val="NormalWeb"/>
        <w:shd w:val="clear" w:color="auto" w:fill="FFFFFF"/>
        <w:spacing w:before="0" w:beforeAutospacing="0" w:after="80" w:afterAutospacing="0"/>
        <w:ind w:left="60" w:right="60"/>
        <w:jc w:val="both"/>
        <w:rPr>
          <w:color w:val="444444"/>
        </w:rPr>
      </w:pPr>
      <w:r>
        <w:rPr>
          <w:color w:val="444444"/>
        </w:rPr>
        <w:lastRenderedPageBreak/>
        <w:t>(</w:t>
      </w:r>
      <w:r>
        <w:rPr>
          <w:i/>
          <w:iCs/>
          <w:color w:val="444444"/>
        </w:rPr>
        <w:t>c</w:t>
      </w:r>
      <w:r>
        <w:rPr>
          <w:color w:val="444444"/>
        </w:rPr>
        <w:t>) Where the additional salary or additional family pension, as the case may be, relates to only one previous year, tax shall be calculated on the total income of the said previous year as increased by the additional salary or additional family pension, as if the total income so increased were the total income of the assessee, and the amount by which the tax so calculated exceeds the tax payable by the assessee in respect of the total income of the said previous year shall, for the purposes of clause (</w:t>
      </w:r>
      <w:r>
        <w:rPr>
          <w:i/>
          <w:iCs/>
          <w:color w:val="444444"/>
        </w:rPr>
        <w:t>a</w:t>
      </w:r>
      <w:r>
        <w:rPr>
          <w:color w:val="444444"/>
        </w:rPr>
        <w:t>), be taken to be the tax on the additional salary or additional family pension, under this clause.</w:t>
      </w:r>
    </w:p>
    <w:p w:rsidR="00147EE0" w:rsidRDefault="00147EE0" w:rsidP="00147EE0">
      <w:pPr>
        <w:pStyle w:val="NormalWeb"/>
        <w:shd w:val="clear" w:color="auto" w:fill="FFFFFF"/>
        <w:spacing w:before="0" w:beforeAutospacing="0" w:after="80" w:afterAutospacing="0"/>
        <w:ind w:left="60" w:right="60"/>
        <w:jc w:val="both"/>
        <w:rPr>
          <w:color w:val="444444"/>
        </w:rPr>
      </w:pPr>
      <w:r>
        <w:rPr>
          <w:color w:val="444444"/>
        </w:rPr>
        <w:t>(</w:t>
      </w:r>
      <w:r>
        <w:rPr>
          <w:i/>
          <w:iCs/>
          <w:color w:val="444444"/>
        </w:rPr>
        <w:t>d</w:t>
      </w:r>
      <w:r>
        <w:rPr>
          <w:color w:val="444444"/>
        </w:rPr>
        <w:t>) Where the additional salary or additional family pension, as the case may be, relates to more than one previous year,—</w:t>
      </w:r>
    </w:p>
    <w:tbl>
      <w:tblPr>
        <w:tblW w:w="0" w:type="auto"/>
        <w:tblCellSpacing w:w="15" w:type="dxa"/>
        <w:tblInd w:w="28" w:type="dxa"/>
        <w:tblCellMar>
          <w:top w:w="15" w:type="dxa"/>
          <w:left w:w="15" w:type="dxa"/>
          <w:bottom w:w="15" w:type="dxa"/>
          <w:right w:w="15" w:type="dxa"/>
        </w:tblCellMar>
        <w:tblLook w:val="04A0" w:firstRow="1" w:lastRow="0" w:firstColumn="1" w:lastColumn="0" w:noHBand="0" w:noVBand="1"/>
      </w:tblPr>
      <w:tblGrid>
        <w:gridCol w:w="750"/>
        <w:gridCol w:w="122"/>
        <w:gridCol w:w="8126"/>
      </w:tblGrid>
      <w:tr w:rsidR="00147EE0" w:rsidTr="00F77B3E">
        <w:trPr>
          <w:tblCellSpacing w:w="15" w:type="dxa"/>
        </w:trPr>
        <w:tc>
          <w:tcPr>
            <w:tcW w:w="705" w:type="dxa"/>
            <w:noWrap/>
            <w:hideMark/>
          </w:tcPr>
          <w:p w:rsidR="00147EE0" w:rsidRDefault="00147EE0" w:rsidP="00F77B3E">
            <w:pPr>
              <w:jc w:val="right"/>
            </w:pPr>
            <w:r>
              <w:t>(</w:t>
            </w:r>
            <w:r>
              <w:rPr>
                <w:i/>
                <w:iCs/>
              </w:rPr>
              <w:t>i</w:t>
            </w:r>
            <w:r>
              <w:t>)</w:t>
            </w:r>
          </w:p>
        </w:tc>
        <w:tc>
          <w:tcPr>
            <w:tcW w:w="0" w:type="auto"/>
            <w:hideMark/>
          </w:tcPr>
          <w:p w:rsidR="00147EE0" w:rsidRDefault="00147EE0" w:rsidP="00F77B3E">
            <w:pPr>
              <w:jc w:val="both"/>
            </w:pPr>
            <w:r>
              <w:t> </w:t>
            </w:r>
          </w:p>
        </w:tc>
        <w:tc>
          <w:tcPr>
            <w:tcW w:w="0" w:type="auto"/>
            <w:hideMark/>
          </w:tcPr>
          <w:p w:rsidR="00147EE0" w:rsidRDefault="00147EE0" w:rsidP="00F77B3E">
            <w:pPr>
              <w:jc w:val="both"/>
            </w:pPr>
            <w:r>
              <w:t>the previous years to which the additional salary or additional family pension relates and the amount relating to each such previous year shall first be ascertained;</w:t>
            </w:r>
          </w:p>
        </w:tc>
      </w:tr>
      <w:tr w:rsidR="00147EE0" w:rsidTr="00F77B3E">
        <w:trPr>
          <w:tblCellSpacing w:w="15" w:type="dxa"/>
        </w:trPr>
        <w:tc>
          <w:tcPr>
            <w:tcW w:w="705" w:type="dxa"/>
            <w:noWrap/>
            <w:hideMark/>
          </w:tcPr>
          <w:p w:rsidR="00147EE0" w:rsidRDefault="00147EE0" w:rsidP="00F77B3E">
            <w:pPr>
              <w:jc w:val="right"/>
            </w:pPr>
            <w:r>
              <w:t>(</w:t>
            </w:r>
            <w:r>
              <w:rPr>
                <w:i/>
                <w:iCs/>
              </w:rPr>
              <w:t>ii</w:t>
            </w:r>
            <w:r>
              <w:t>)</w:t>
            </w:r>
          </w:p>
        </w:tc>
        <w:tc>
          <w:tcPr>
            <w:tcW w:w="0" w:type="auto"/>
            <w:hideMark/>
          </w:tcPr>
          <w:p w:rsidR="00147EE0" w:rsidRDefault="00147EE0" w:rsidP="00F77B3E">
            <w:pPr>
              <w:jc w:val="both"/>
            </w:pPr>
            <w:r>
              <w:t> </w:t>
            </w:r>
          </w:p>
        </w:tc>
        <w:tc>
          <w:tcPr>
            <w:tcW w:w="0" w:type="auto"/>
            <w:hideMark/>
          </w:tcPr>
          <w:p w:rsidR="00147EE0" w:rsidRDefault="00147EE0" w:rsidP="00F77B3E">
            <w:pPr>
              <w:jc w:val="both"/>
            </w:pPr>
            <w:r>
              <w:t>tax shall, then, be calculated on the total income of each such previous year as increased by the amount relating to such previous year ascertained under sub-clause (</w:t>
            </w:r>
            <w:r>
              <w:rPr>
                <w:i/>
                <w:iCs/>
              </w:rPr>
              <w:t>i</w:t>
            </w:r>
            <w:r>
              <w:t>); as if the total income so increased were the total income of that previous year, and the amount by which the aggregate amount of tax in respect of the aforesaid previous years as calculated under sub-clause (</w:t>
            </w:r>
            <w:r>
              <w:rPr>
                <w:i/>
                <w:iCs/>
              </w:rPr>
              <w:t>ii</w:t>
            </w:r>
            <w:r>
              <w:t>) exceeds the aggregate amount of tax payable by the assessee in respect of the total income of the said previous years shall, for the purposes of clause (</w:t>
            </w:r>
            <w:r>
              <w:rPr>
                <w:i/>
                <w:iCs/>
              </w:rPr>
              <w:t>a</w:t>
            </w:r>
            <w:r>
              <w:t>), be taken to be the aggregate tax on the additional salary or additional family pension, under this clause.]</w:t>
            </w:r>
          </w:p>
        </w:tc>
      </w:tr>
    </w:tbl>
    <w:p w:rsidR="00147EE0" w:rsidRDefault="00147EE0" w:rsidP="00147EE0">
      <w:pPr>
        <w:pStyle w:val="NormalWeb"/>
        <w:shd w:val="clear" w:color="auto" w:fill="FFFFFF"/>
        <w:spacing w:before="0" w:beforeAutospacing="0" w:after="80" w:afterAutospacing="0"/>
        <w:ind w:left="60" w:right="60"/>
        <w:jc w:val="both"/>
        <w:rPr>
          <w:color w:val="444444"/>
        </w:rPr>
      </w:pPr>
      <w:r>
        <w:rPr>
          <w:color w:val="444444"/>
        </w:rPr>
        <w:t>(3) (</w:t>
      </w:r>
      <w:r>
        <w:rPr>
          <w:i/>
          <w:iCs/>
          <w:color w:val="444444"/>
        </w:rPr>
        <w:t>a</w:t>
      </w:r>
      <w:r>
        <w:rPr>
          <w:color w:val="444444"/>
        </w:rPr>
        <w:t>) In a case referred to in clause (</w:t>
      </w:r>
      <w:r>
        <w:rPr>
          <w:i/>
          <w:iCs/>
          <w:color w:val="444444"/>
        </w:rPr>
        <w:t>b</w:t>
      </w:r>
      <w:r>
        <w:rPr>
          <w:color w:val="444444"/>
        </w:rPr>
        <w:t>) of sub-rule (1), the tax payable by the assessee on his total income of the previous year in which the payment by way of gratuity is received (such previous year being hereafter in this sub-rule referred to as the relevant previous year) shall be reduced by the amount, if any, by which the tax on the amount of the gratuity included in the total income of the relevant previous year, calculated at the average rate of tax applicable to such total income, exceeds the tax on the amount of such gratuity, calculated at the rate of tax determined under clause (</w:t>
      </w:r>
      <w:r>
        <w:rPr>
          <w:i/>
          <w:iCs/>
          <w:color w:val="444444"/>
        </w:rPr>
        <w:t>b</w:t>
      </w:r>
      <w:r>
        <w:rPr>
          <w:color w:val="444444"/>
        </w:rPr>
        <w:t>) or, as the case may be, clause (</w:t>
      </w:r>
      <w:r>
        <w:rPr>
          <w:i/>
          <w:iCs/>
          <w:color w:val="444444"/>
        </w:rPr>
        <w:t>c</w:t>
      </w:r>
      <w:r>
        <w:rPr>
          <w:color w:val="444444"/>
        </w:rPr>
        <w:t>).</w:t>
      </w:r>
    </w:p>
    <w:p w:rsidR="00147EE0" w:rsidRDefault="00147EE0" w:rsidP="00147EE0">
      <w:pPr>
        <w:pStyle w:val="NormalWeb"/>
        <w:shd w:val="clear" w:color="auto" w:fill="FFFFFF"/>
        <w:spacing w:before="0" w:beforeAutospacing="0" w:after="80" w:afterAutospacing="0"/>
        <w:ind w:left="60" w:right="60"/>
        <w:jc w:val="both"/>
        <w:rPr>
          <w:color w:val="444444"/>
        </w:rPr>
      </w:pPr>
      <w:r>
        <w:rPr>
          <w:color w:val="444444"/>
        </w:rPr>
        <w:t>(</w:t>
      </w:r>
      <w:r>
        <w:rPr>
          <w:i/>
          <w:iCs/>
          <w:color w:val="444444"/>
        </w:rPr>
        <w:t>b</w:t>
      </w:r>
      <w:r>
        <w:rPr>
          <w:color w:val="444444"/>
        </w:rPr>
        <w:t>) Where the payment by way of gratuity is made in respect of past services of the assessee extending over a period of not less than five years but less than fifteen years,—</w:t>
      </w:r>
    </w:p>
    <w:tbl>
      <w:tblPr>
        <w:tblW w:w="0" w:type="auto"/>
        <w:tblCellSpacing w:w="15" w:type="dxa"/>
        <w:tblInd w:w="28" w:type="dxa"/>
        <w:tblCellMar>
          <w:top w:w="15" w:type="dxa"/>
          <w:left w:w="15" w:type="dxa"/>
          <w:bottom w:w="15" w:type="dxa"/>
          <w:right w:w="15" w:type="dxa"/>
        </w:tblCellMar>
        <w:tblLook w:val="04A0" w:firstRow="1" w:lastRow="0" w:firstColumn="1" w:lastColumn="0" w:noHBand="0" w:noVBand="1"/>
      </w:tblPr>
      <w:tblGrid>
        <w:gridCol w:w="750"/>
        <w:gridCol w:w="122"/>
        <w:gridCol w:w="8126"/>
      </w:tblGrid>
      <w:tr w:rsidR="00147EE0" w:rsidTr="00F77B3E">
        <w:trPr>
          <w:tblCellSpacing w:w="15" w:type="dxa"/>
        </w:trPr>
        <w:tc>
          <w:tcPr>
            <w:tcW w:w="705" w:type="dxa"/>
            <w:noWrap/>
            <w:hideMark/>
          </w:tcPr>
          <w:p w:rsidR="00147EE0" w:rsidRDefault="00147EE0" w:rsidP="00F77B3E">
            <w:pPr>
              <w:jc w:val="right"/>
            </w:pPr>
            <w:r>
              <w:t>(</w:t>
            </w:r>
            <w:r>
              <w:rPr>
                <w:i/>
                <w:iCs/>
              </w:rPr>
              <w:t>i</w:t>
            </w:r>
            <w:r>
              <w:t>)</w:t>
            </w:r>
          </w:p>
        </w:tc>
        <w:tc>
          <w:tcPr>
            <w:tcW w:w="0" w:type="auto"/>
            <w:hideMark/>
          </w:tcPr>
          <w:p w:rsidR="00147EE0" w:rsidRDefault="00147EE0" w:rsidP="00F77B3E">
            <w:pPr>
              <w:jc w:val="both"/>
            </w:pPr>
            <w:r>
              <w:t> </w:t>
            </w:r>
          </w:p>
        </w:tc>
        <w:tc>
          <w:tcPr>
            <w:tcW w:w="0" w:type="auto"/>
            <w:hideMark/>
          </w:tcPr>
          <w:p w:rsidR="00147EE0" w:rsidRDefault="00147EE0" w:rsidP="00F77B3E">
            <w:pPr>
              <w:jc w:val="both"/>
            </w:pPr>
            <w:r>
              <w:t>the total income of the assessee in respect of each of the two previous years immediately preceding the relevant previous year shall be increased by an amount equal to one-half of the amount of the gratuity included in the total income of the relevant previous year, and the average rate of tax for each of the said two previous years shall be calculated as if the total income so increased were the total income of that previous year; and</w:t>
            </w:r>
          </w:p>
        </w:tc>
      </w:tr>
      <w:tr w:rsidR="00147EE0" w:rsidTr="00F77B3E">
        <w:trPr>
          <w:tblCellSpacing w:w="15" w:type="dxa"/>
        </w:trPr>
        <w:tc>
          <w:tcPr>
            <w:tcW w:w="705" w:type="dxa"/>
            <w:noWrap/>
            <w:hideMark/>
          </w:tcPr>
          <w:p w:rsidR="00147EE0" w:rsidRDefault="00147EE0" w:rsidP="00F77B3E">
            <w:pPr>
              <w:jc w:val="right"/>
            </w:pPr>
            <w:r>
              <w:t>(</w:t>
            </w:r>
            <w:r>
              <w:rPr>
                <w:i/>
                <w:iCs/>
              </w:rPr>
              <w:t>ii</w:t>
            </w:r>
            <w:r>
              <w:t>)</w:t>
            </w:r>
          </w:p>
        </w:tc>
        <w:tc>
          <w:tcPr>
            <w:tcW w:w="0" w:type="auto"/>
            <w:hideMark/>
          </w:tcPr>
          <w:p w:rsidR="00147EE0" w:rsidRDefault="00147EE0" w:rsidP="00F77B3E">
            <w:pPr>
              <w:jc w:val="both"/>
            </w:pPr>
            <w:r>
              <w:t> </w:t>
            </w:r>
          </w:p>
        </w:tc>
        <w:tc>
          <w:tcPr>
            <w:tcW w:w="0" w:type="auto"/>
            <w:hideMark/>
          </w:tcPr>
          <w:p w:rsidR="00147EE0" w:rsidRDefault="00147EE0" w:rsidP="00F77B3E">
            <w:pPr>
              <w:jc w:val="both"/>
            </w:pPr>
            <w:proofErr w:type="gramStart"/>
            <w:r>
              <w:t>the</w:t>
            </w:r>
            <w:proofErr w:type="gramEnd"/>
            <w:r>
              <w:t xml:space="preserve"> average of the average rates of tax for the two previous years immediately preceding the relevant previous year, calculated in accordance with sub-clause (</w:t>
            </w:r>
            <w:r>
              <w:rPr>
                <w:i/>
                <w:iCs/>
              </w:rPr>
              <w:t>i</w:t>
            </w:r>
            <w:r>
              <w:t>), shall, for the purposes of clause (</w:t>
            </w:r>
            <w:r>
              <w:rPr>
                <w:i/>
                <w:iCs/>
              </w:rPr>
              <w:t>a</w:t>
            </w:r>
            <w:r>
              <w:t>), be the rate of tax determined under this clause.</w:t>
            </w:r>
          </w:p>
        </w:tc>
      </w:tr>
    </w:tbl>
    <w:p w:rsidR="00147EE0" w:rsidRDefault="00147EE0" w:rsidP="00147EE0">
      <w:pPr>
        <w:pStyle w:val="NormalWeb"/>
        <w:shd w:val="clear" w:color="auto" w:fill="FFFFFF"/>
        <w:spacing w:before="0" w:beforeAutospacing="0" w:after="80" w:afterAutospacing="0"/>
        <w:ind w:left="60" w:right="60"/>
        <w:jc w:val="both"/>
        <w:rPr>
          <w:color w:val="444444"/>
        </w:rPr>
      </w:pPr>
      <w:r>
        <w:rPr>
          <w:color w:val="444444"/>
        </w:rPr>
        <w:t>(</w:t>
      </w:r>
      <w:r>
        <w:rPr>
          <w:i/>
          <w:iCs/>
          <w:color w:val="444444"/>
        </w:rPr>
        <w:t>c</w:t>
      </w:r>
      <w:r>
        <w:rPr>
          <w:color w:val="444444"/>
        </w:rPr>
        <w:t xml:space="preserve">) Where the payment by way of gratuity is made in respect of past services of the assessee </w:t>
      </w:r>
      <w:proofErr w:type="gramStart"/>
      <w:r>
        <w:rPr>
          <w:color w:val="444444"/>
        </w:rPr>
        <w:t>extending</w:t>
      </w:r>
      <w:proofErr w:type="gramEnd"/>
      <w:r>
        <w:rPr>
          <w:color w:val="444444"/>
        </w:rPr>
        <w:t xml:space="preserve"> over a period of not less than fifteen years,—</w:t>
      </w:r>
    </w:p>
    <w:tbl>
      <w:tblPr>
        <w:tblW w:w="0" w:type="auto"/>
        <w:tblCellSpacing w:w="15" w:type="dxa"/>
        <w:tblInd w:w="28" w:type="dxa"/>
        <w:tblCellMar>
          <w:top w:w="15" w:type="dxa"/>
          <w:left w:w="15" w:type="dxa"/>
          <w:bottom w:w="15" w:type="dxa"/>
          <w:right w:w="15" w:type="dxa"/>
        </w:tblCellMar>
        <w:tblLook w:val="04A0" w:firstRow="1" w:lastRow="0" w:firstColumn="1" w:lastColumn="0" w:noHBand="0" w:noVBand="1"/>
      </w:tblPr>
      <w:tblGrid>
        <w:gridCol w:w="750"/>
        <w:gridCol w:w="122"/>
        <w:gridCol w:w="8126"/>
      </w:tblGrid>
      <w:tr w:rsidR="00147EE0" w:rsidTr="00F77B3E">
        <w:trPr>
          <w:tblCellSpacing w:w="15" w:type="dxa"/>
        </w:trPr>
        <w:tc>
          <w:tcPr>
            <w:tcW w:w="705" w:type="dxa"/>
            <w:noWrap/>
            <w:hideMark/>
          </w:tcPr>
          <w:p w:rsidR="00147EE0" w:rsidRDefault="00147EE0" w:rsidP="00F77B3E">
            <w:pPr>
              <w:jc w:val="right"/>
            </w:pPr>
            <w:r>
              <w:lastRenderedPageBreak/>
              <w:t>(</w:t>
            </w:r>
            <w:r>
              <w:rPr>
                <w:i/>
                <w:iCs/>
              </w:rPr>
              <w:t>i</w:t>
            </w:r>
            <w:r>
              <w:t>)</w:t>
            </w:r>
          </w:p>
        </w:tc>
        <w:tc>
          <w:tcPr>
            <w:tcW w:w="0" w:type="auto"/>
            <w:hideMark/>
          </w:tcPr>
          <w:p w:rsidR="00147EE0" w:rsidRDefault="00147EE0" w:rsidP="00F77B3E">
            <w:pPr>
              <w:jc w:val="both"/>
            </w:pPr>
            <w:r>
              <w:t> </w:t>
            </w:r>
          </w:p>
        </w:tc>
        <w:tc>
          <w:tcPr>
            <w:tcW w:w="0" w:type="auto"/>
            <w:hideMark/>
          </w:tcPr>
          <w:p w:rsidR="00147EE0" w:rsidRDefault="00147EE0" w:rsidP="00F77B3E">
            <w:pPr>
              <w:jc w:val="both"/>
            </w:pPr>
            <w:r>
              <w:t>the total income of the assessee in respect of each of the three previous years immediately preceding the relevant previous year shall be increased by an amount equal to one-third of the amount of the gratuity included in the total income of the relevant previous year, and the average rate of tax for each of the said three previous years shall be calculated as if the total income so increased were the total income of that previous year; and</w:t>
            </w:r>
          </w:p>
        </w:tc>
      </w:tr>
      <w:tr w:rsidR="00147EE0" w:rsidTr="00F77B3E">
        <w:trPr>
          <w:tblCellSpacing w:w="15" w:type="dxa"/>
        </w:trPr>
        <w:tc>
          <w:tcPr>
            <w:tcW w:w="705" w:type="dxa"/>
            <w:noWrap/>
            <w:hideMark/>
          </w:tcPr>
          <w:p w:rsidR="00147EE0" w:rsidRDefault="00147EE0" w:rsidP="00F77B3E">
            <w:pPr>
              <w:jc w:val="right"/>
            </w:pPr>
            <w:r>
              <w:t>(</w:t>
            </w:r>
            <w:r>
              <w:rPr>
                <w:i/>
                <w:iCs/>
              </w:rPr>
              <w:t>ii</w:t>
            </w:r>
            <w:r>
              <w:t>)</w:t>
            </w:r>
          </w:p>
        </w:tc>
        <w:tc>
          <w:tcPr>
            <w:tcW w:w="0" w:type="auto"/>
            <w:hideMark/>
          </w:tcPr>
          <w:p w:rsidR="00147EE0" w:rsidRDefault="00147EE0" w:rsidP="00F77B3E">
            <w:pPr>
              <w:jc w:val="both"/>
            </w:pPr>
            <w:r>
              <w:t> </w:t>
            </w:r>
          </w:p>
        </w:tc>
        <w:tc>
          <w:tcPr>
            <w:tcW w:w="0" w:type="auto"/>
            <w:hideMark/>
          </w:tcPr>
          <w:p w:rsidR="00147EE0" w:rsidRDefault="00147EE0" w:rsidP="00F77B3E">
            <w:pPr>
              <w:jc w:val="both"/>
            </w:pPr>
            <w:proofErr w:type="gramStart"/>
            <w:r>
              <w:t>the</w:t>
            </w:r>
            <w:proofErr w:type="gramEnd"/>
            <w:r>
              <w:t xml:space="preserve"> average of the average rates of tax for the three previous years immediately preceding the relevant previous year, calculated in accordance with sub-clause (</w:t>
            </w:r>
            <w:r>
              <w:rPr>
                <w:i/>
                <w:iCs/>
              </w:rPr>
              <w:t>i</w:t>
            </w:r>
            <w:r>
              <w:t>), shall, for the purposes of clause (</w:t>
            </w:r>
            <w:r>
              <w:rPr>
                <w:i/>
                <w:iCs/>
              </w:rPr>
              <w:t>a</w:t>
            </w:r>
            <w:r>
              <w:t>), be the rate of tax determined under this clause.</w:t>
            </w:r>
          </w:p>
        </w:tc>
      </w:tr>
    </w:tbl>
    <w:p w:rsidR="00147EE0" w:rsidRDefault="00147EE0" w:rsidP="00147EE0">
      <w:pPr>
        <w:pStyle w:val="NormalWeb"/>
        <w:shd w:val="clear" w:color="auto" w:fill="FFFFFF"/>
        <w:spacing w:before="0" w:beforeAutospacing="0" w:after="80" w:afterAutospacing="0"/>
        <w:ind w:left="60" w:right="60"/>
        <w:jc w:val="both"/>
        <w:rPr>
          <w:color w:val="444444"/>
        </w:rPr>
      </w:pPr>
      <w:r>
        <w:rPr>
          <w:color w:val="444444"/>
        </w:rPr>
        <w:t>(4) (</w:t>
      </w:r>
      <w:r>
        <w:rPr>
          <w:i/>
          <w:iCs/>
          <w:color w:val="444444"/>
        </w:rPr>
        <w:t>a</w:t>
      </w:r>
      <w:r>
        <w:rPr>
          <w:color w:val="444444"/>
        </w:rPr>
        <w:t>) In a case referred to in clause (</w:t>
      </w:r>
      <w:r>
        <w:rPr>
          <w:i/>
          <w:iCs/>
          <w:color w:val="444444"/>
        </w:rPr>
        <w:t>c</w:t>
      </w:r>
      <w:r>
        <w:rPr>
          <w:color w:val="444444"/>
        </w:rPr>
        <w:t>) of sub-rule (1), the tax payable by the assessee on his total income of the previous year in which the payment by way of compensation is received (such previous year being hereafter in this sub-rule referred to as the relevant previous year) shall be reduced by the amount, if any, by which the tax on the amount of the compensation included in the total income of the relevant previous year, calculated at the average rate of tax applicable to such total income, exceeds the tax on the amount of such compensation, calculated at the rate of tax determined under clause (</w:t>
      </w:r>
      <w:r>
        <w:rPr>
          <w:i/>
          <w:iCs/>
          <w:color w:val="444444"/>
        </w:rPr>
        <w:t>b</w:t>
      </w:r>
      <w:r>
        <w:rPr>
          <w:color w:val="444444"/>
        </w:rPr>
        <w:t>).</w:t>
      </w:r>
    </w:p>
    <w:p w:rsidR="00147EE0" w:rsidRDefault="00147EE0" w:rsidP="00147EE0">
      <w:pPr>
        <w:pStyle w:val="NormalWeb"/>
        <w:shd w:val="clear" w:color="auto" w:fill="FFFFFF"/>
        <w:spacing w:before="0" w:beforeAutospacing="0" w:after="80" w:afterAutospacing="0"/>
        <w:ind w:left="60" w:right="60"/>
        <w:jc w:val="both"/>
        <w:rPr>
          <w:color w:val="444444"/>
        </w:rPr>
      </w:pPr>
      <w:r>
        <w:rPr>
          <w:color w:val="444444"/>
        </w:rPr>
        <w:t>(</w:t>
      </w:r>
      <w:r>
        <w:rPr>
          <w:i/>
          <w:iCs/>
          <w:color w:val="444444"/>
        </w:rPr>
        <w:t>b</w:t>
      </w:r>
      <w:r>
        <w:rPr>
          <w:color w:val="444444"/>
        </w:rPr>
        <w:t>) The total income of the assessee in respect of each of the three previous years immediately preceding the relevant previous year shall be increased by an amount equal to one-third of the amount of the compensation included in the total income of the relevant previous year, and the average rate of tax for each of the said three previous years shall be calculated as if the total income so increased were the total income of that previous year; and the average of the average rates of tax so calculated for the three previous years shall, for the purposes of clause (</w:t>
      </w:r>
      <w:r>
        <w:rPr>
          <w:i/>
          <w:iCs/>
          <w:color w:val="444444"/>
        </w:rPr>
        <w:t>a</w:t>
      </w:r>
      <w:r>
        <w:rPr>
          <w:color w:val="444444"/>
        </w:rPr>
        <w:t>), be the rate of tax determined under this clause.</w:t>
      </w:r>
    </w:p>
    <w:p w:rsidR="00147EE0" w:rsidRDefault="00147EE0" w:rsidP="00147EE0">
      <w:pPr>
        <w:pStyle w:val="NormalWeb"/>
        <w:shd w:val="clear" w:color="auto" w:fill="FFFFFF"/>
        <w:spacing w:before="0" w:beforeAutospacing="0" w:after="80" w:afterAutospacing="0"/>
        <w:ind w:left="60" w:right="60"/>
        <w:jc w:val="both"/>
        <w:rPr>
          <w:color w:val="444444"/>
        </w:rPr>
      </w:pPr>
      <w:r>
        <w:rPr>
          <w:color w:val="444444"/>
        </w:rPr>
        <w:t>(5) (</w:t>
      </w:r>
      <w:r>
        <w:rPr>
          <w:i/>
          <w:iCs/>
          <w:color w:val="444444"/>
        </w:rPr>
        <w:t>a</w:t>
      </w:r>
      <w:r>
        <w:rPr>
          <w:color w:val="444444"/>
        </w:rPr>
        <w:t>) In a case referred to in clause (</w:t>
      </w:r>
      <w:r>
        <w:rPr>
          <w:i/>
          <w:iCs/>
          <w:color w:val="444444"/>
        </w:rPr>
        <w:t>d</w:t>
      </w:r>
      <w:r>
        <w:rPr>
          <w:color w:val="444444"/>
        </w:rPr>
        <w:t>) of sub-rule (1), the tax payable by the assessee on his total income of the previous year in which the payment in commutation of pension is received (such previous year being hereafter in this sub-rule referred to as the relevant previous year) shall be reduced by the amount, if any, by which the tax on the payment in commutation of pension included in the total income of the relevant previous year, calculated at the average rate of tax applicable to such total income, exceeds the tax on the amount of such payment, calculated at the rate of tax determined under clause (</w:t>
      </w:r>
      <w:r>
        <w:rPr>
          <w:i/>
          <w:iCs/>
          <w:color w:val="444444"/>
        </w:rPr>
        <w:t>b</w:t>
      </w:r>
      <w:r>
        <w:rPr>
          <w:color w:val="444444"/>
        </w:rPr>
        <w:t>).</w:t>
      </w:r>
    </w:p>
    <w:p w:rsidR="00147EE0" w:rsidRDefault="00147EE0" w:rsidP="00147EE0">
      <w:pPr>
        <w:pStyle w:val="NormalWeb"/>
        <w:shd w:val="clear" w:color="auto" w:fill="FFFFFF"/>
        <w:spacing w:before="0" w:beforeAutospacing="0" w:after="80" w:afterAutospacing="0"/>
        <w:ind w:left="60" w:right="60"/>
        <w:jc w:val="both"/>
        <w:rPr>
          <w:color w:val="444444"/>
        </w:rPr>
      </w:pPr>
      <w:r>
        <w:rPr>
          <w:color w:val="444444"/>
        </w:rPr>
        <w:t>(</w:t>
      </w:r>
      <w:r>
        <w:rPr>
          <w:i/>
          <w:iCs/>
          <w:color w:val="444444"/>
        </w:rPr>
        <w:t>b</w:t>
      </w:r>
      <w:r>
        <w:rPr>
          <w:color w:val="444444"/>
        </w:rPr>
        <w:t>) The total income of the assessee in respect of each of the three previous years immediately preceding the relevant previous year shall be increased by an amount equal to one-third of the amount of payment in commutation of pension included in the total income of the relevant previous year, and the average rate of tax for each of the said three previous years shall be calculated as if the total income so increased were the total income of that previous year; and the average of the average rates of tax so calculated for the three previous years shall, for the purposes of clause (</w:t>
      </w:r>
      <w:r>
        <w:rPr>
          <w:i/>
          <w:iCs/>
          <w:color w:val="444444"/>
        </w:rPr>
        <w:t>a</w:t>
      </w:r>
      <w:r>
        <w:rPr>
          <w:color w:val="444444"/>
        </w:rPr>
        <w:t>), be the rate of tax determined under this clause.</w:t>
      </w:r>
    </w:p>
    <w:p w:rsidR="00147EE0" w:rsidRDefault="00147EE0" w:rsidP="00147EE0">
      <w:pPr>
        <w:pStyle w:val="NormalWeb"/>
        <w:shd w:val="clear" w:color="auto" w:fill="FFFFFF"/>
        <w:spacing w:before="0" w:beforeAutospacing="0" w:after="80" w:afterAutospacing="0"/>
        <w:ind w:left="60" w:right="60"/>
        <w:jc w:val="both"/>
        <w:rPr>
          <w:color w:val="444444"/>
        </w:rPr>
      </w:pPr>
      <w:r>
        <w:rPr>
          <w:color w:val="444444"/>
        </w:rPr>
        <w:t xml:space="preserve">(6) </w:t>
      </w:r>
      <w:proofErr w:type="gramStart"/>
      <w:r>
        <w:rPr>
          <w:color w:val="444444"/>
        </w:rPr>
        <w:t>In</w:t>
      </w:r>
      <w:proofErr w:type="gramEnd"/>
      <w:r>
        <w:rPr>
          <w:color w:val="444444"/>
        </w:rPr>
        <w:t xml:space="preserve"> a case referred to in clause (</w:t>
      </w:r>
      <w:r>
        <w:rPr>
          <w:i/>
          <w:iCs/>
          <w:color w:val="444444"/>
        </w:rPr>
        <w:t>e</w:t>
      </w:r>
      <w:r>
        <w:rPr>
          <w:color w:val="444444"/>
        </w:rPr>
        <w:t>) of sub-rule (1), the Board may, having regard to the circumstances of the case, allow such relief as it deems fit.]</w:t>
      </w:r>
    </w:p>
    <w:p w:rsidR="00147EE0" w:rsidRDefault="00147EE0" w:rsidP="00147EE0">
      <w:pPr>
        <w:pStyle w:val="tx"/>
        <w:shd w:val="clear" w:color="auto" w:fill="FFFFFF"/>
        <w:spacing w:before="0" w:beforeAutospacing="0" w:after="80" w:afterAutospacing="0"/>
        <w:jc w:val="both"/>
      </w:pPr>
    </w:p>
    <w:p w:rsidR="00147EE0" w:rsidRDefault="00147EE0" w:rsidP="00147EE0">
      <w:pPr>
        <w:pStyle w:val="NormalWeb"/>
        <w:shd w:val="clear" w:color="auto" w:fill="FFFFFF"/>
        <w:spacing w:before="0" w:beforeAutospacing="0" w:after="80" w:afterAutospacing="0"/>
        <w:ind w:left="60" w:right="60"/>
        <w:jc w:val="both"/>
        <w:rPr>
          <w:color w:val="444444"/>
        </w:rPr>
      </w:pPr>
      <w:hyperlink r:id="rId17" w:history="1">
        <w:r>
          <w:rPr>
            <w:rStyle w:val="Hyperlink"/>
            <w:rFonts w:eastAsiaTheme="majorEastAsia"/>
            <w:color w:val="663399"/>
            <w:vertAlign w:val="superscript"/>
          </w:rPr>
          <w:t>32</w:t>
        </w:r>
      </w:hyperlink>
      <w:r>
        <w:rPr>
          <w:color w:val="444444"/>
        </w:rPr>
        <w:t>[</w:t>
      </w:r>
      <w:r>
        <w:rPr>
          <w:b/>
          <w:bCs/>
          <w:color w:val="444444"/>
        </w:rPr>
        <w:t>Furnishing of particulars for claiming relief under section 89(1).</w:t>
      </w:r>
    </w:p>
    <w:p w:rsidR="00147EE0" w:rsidRDefault="00147EE0" w:rsidP="00147EE0">
      <w:pPr>
        <w:pStyle w:val="NormalWeb"/>
        <w:shd w:val="clear" w:color="auto" w:fill="FFFFFF"/>
        <w:spacing w:before="0" w:beforeAutospacing="0" w:after="80" w:afterAutospacing="0"/>
        <w:ind w:left="60" w:right="60"/>
        <w:jc w:val="both"/>
        <w:rPr>
          <w:color w:val="444444"/>
        </w:rPr>
      </w:pPr>
      <w:r>
        <w:rPr>
          <w:b/>
          <w:bCs/>
          <w:color w:val="444444"/>
        </w:rPr>
        <w:t>21AA.</w:t>
      </w:r>
      <w:r>
        <w:rPr>
          <w:rStyle w:val="apple-converted-space"/>
          <w:b/>
          <w:bCs/>
          <w:color w:val="444444"/>
        </w:rPr>
        <w:t> </w:t>
      </w:r>
      <w:r>
        <w:rPr>
          <w:color w:val="444444"/>
        </w:rPr>
        <w:t>Where the assessee, being a Government servant or an employee in a</w:t>
      </w:r>
      <w:r>
        <w:rPr>
          <w:rStyle w:val="apple-converted-space"/>
          <w:color w:val="444444"/>
        </w:rPr>
        <w:t> </w:t>
      </w:r>
      <w:hyperlink r:id="rId18" w:history="1">
        <w:r>
          <w:rPr>
            <w:rStyle w:val="Hyperlink"/>
            <w:rFonts w:eastAsiaTheme="majorEastAsia"/>
            <w:color w:val="663399"/>
            <w:vertAlign w:val="superscript"/>
          </w:rPr>
          <w:t>33</w:t>
        </w:r>
      </w:hyperlink>
      <w:r>
        <w:rPr>
          <w:color w:val="444444"/>
        </w:rPr>
        <w:t>[company, co-operative society, local authority, university, institution, association or body], is entitled to relief under sub-section (1) of section 89, he may furnish to the person responsible for making the payment referred to in sub-section (1) of section 192, the particulars specified in Form No. 10E.]</w:t>
      </w:r>
    </w:p>
    <w:p w:rsidR="00147EE0" w:rsidRDefault="00147EE0" w:rsidP="00147EE0">
      <w:pPr>
        <w:pStyle w:val="NormalWeb"/>
        <w:shd w:val="clear" w:color="auto" w:fill="FFFFFF"/>
        <w:spacing w:before="0" w:beforeAutospacing="0" w:after="80" w:afterAutospacing="0"/>
        <w:ind w:left="60" w:right="60"/>
        <w:jc w:val="both"/>
        <w:rPr>
          <w:color w:val="444444"/>
        </w:rPr>
      </w:pPr>
    </w:p>
    <w:p w:rsidR="00147EE0" w:rsidRDefault="00147EE0" w:rsidP="00147EE0">
      <w:pPr>
        <w:pStyle w:val="NormalWeb"/>
        <w:shd w:val="clear" w:color="auto" w:fill="FFFFFF"/>
        <w:spacing w:before="0" w:beforeAutospacing="0" w:after="80" w:afterAutospacing="0"/>
        <w:ind w:left="60" w:right="60"/>
        <w:jc w:val="both"/>
        <w:rPr>
          <w:color w:val="444444"/>
        </w:rPr>
      </w:pPr>
      <w:r>
        <w:rPr>
          <w:color w:val="444444"/>
        </w:rPr>
        <w:object w:dxaOrig="1543" w:dyaOrig="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19" o:title=""/>
          </v:shape>
          <o:OLEObject Type="Embed" ProgID="AcroExch.Document.DC" ShapeID="_x0000_i1025" DrawAspect="Icon" ObjectID="_1550413807" r:id="rId20"/>
        </w:object>
      </w:r>
    </w:p>
    <w:p w:rsidR="00AD00DF" w:rsidRDefault="00AD00DF" w:rsidP="00AF2943">
      <w:pPr>
        <w:rPr>
          <w:rFonts w:ascii="Helvetica" w:hAnsi="Helvetica" w:cs="Helvetica"/>
          <w:color w:val="333333"/>
          <w:sz w:val="23"/>
          <w:szCs w:val="23"/>
          <w:shd w:val="clear" w:color="auto" w:fill="FFFFFF"/>
        </w:rPr>
      </w:pPr>
    </w:p>
    <w:p w:rsidR="00AD00DF" w:rsidRPr="00AD00DF" w:rsidRDefault="00AD00DF" w:rsidP="00AD00DF">
      <w:pPr>
        <w:pStyle w:val="tx"/>
        <w:shd w:val="clear" w:color="auto" w:fill="FFFFFF"/>
        <w:spacing w:before="0" w:beforeAutospacing="0" w:after="80" w:afterAutospacing="0"/>
        <w:jc w:val="both"/>
        <w:rPr>
          <w:sz w:val="32"/>
          <w:szCs w:val="32"/>
        </w:rPr>
      </w:pPr>
      <w:r w:rsidRPr="00AD00DF">
        <w:rPr>
          <w:sz w:val="32"/>
          <w:szCs w:val="32"/>
        </w:rPr>
        <w:t> </w:t>
      </w:r>
      <w:hyperlink r:id="rId21" w:anchor="rfn1a" w:history="1">
        <w:r w:rsidRPr="00AD00DF">
          <w:rPr>
            <w:rStyle w:val="Hyperlink"/>
            <w:rFonts w:eastAsiaTheme="majorEastAsia"/>
            <w:b/>
            <w:bCs/>
            <w:color w:val="auto"/>
            <w:sz w:val="32"/>
            <w:szCs w:val="32"/>
          </w:rPr>
          <w:t>I. Income under the head Salaries</w:t>
        </w:r>
      </w:hyperlink>
      <w:r w:rsidRPr="00AD00DF">
        <w:rPr>
          <w:b/>
          <w:bCs/>
          <w:sz w:val="32"/>
          <w:szCs w:val="32"/>
        </w:rPr>
        <w:t>  </w:t>
      </w:r>
    </w:p>
    <w:p w:rsidR="00AD00DF" w:rsidRPr="00AD00DF" w:rsidRDefault="00AD00DF">
      <w:pPr>
        <w:pStyle w:val="tx"/>
        <w:tabs>
          <w:tab w:val="left" w:pos="750"/>
        </w:tabs>
        <w:spacing w:before="0" w:beforeAutospacing="0" w:after="80" w:afterAutospacing="0"/>
        <w:rPr>
          <w:sz w:val="36"/>
          <w:szCs w:val="36"/>
        </w:rPr>
      </w:pPr>
      <w:r w:rsidRPr="00AD00DF">
        <w:rPr>
          <w:sz w:val="28"/>
          <w:szCs w:val="28"/>
        </w:rPr>
        <w:t>•</w:t>
      </w:r>
      <w:r w:rsidRPr="00AD00DF">
        <w:rPr>
          <w:rFonts w:asciiTheme="minorHAnsi" w:eastAsiaTheme="minorEastAsia" w:hAnsiTheme="minorHAnsi" w:cstheme="minorBidi"/>
          <w:sz w:val="28"/>
          <w:szCs w:val="28"/>
          <w:lang w:eastAsia="en-US" w:bidi="ta-IN"/>
        </w:rPr>
        <w:tab/>
      </w:r>
      <w:hyperlink r:id="rId22" w:anchor="fn1a" w:history="1">
        <w:r w:rsidRPr="00AD00DF">
          <w:rPr>
            <w:rStyle w:val="Hyperlink"/>
            <w:rFonts w:eastAsiaTheme="majorEastAsia"/>
            <w:color w:val="auto"/>
            <w:sz w:val="36"/>
            <w:szCs w:val="36"/>
            <w:u w:val="none"/>
          </w:rPr>
          <w:t>Introduction</w:t>
        </w:r>
      </w:hyperlink>
    </w:p>
    <w:p w:rsidR="00AD00DF" w:rsidRPr="00AD00DF" w:rsidRDefault="00AD00DF">
      <w:pPr>
        <w:pStyle w:val="tx"/>
        <w:tabs>
          <w:tab w:val="left" w:pos="750"/>
        </w:tabs>
        <w:spacing w:before="0" w:beforeAutospacing="0" w:after="80" w:afterAutospacing="0"/>
        <w:rPr>
          <w:sz w:val="32"/>
          <w:szCs w:val="32"/>
        </w:rPr>
      </w:pPr>
      <w:r w:rsidRPr="00AD00DF">
        <w:rPr>
          <w:sz w:val="28"/>
          <w:szCs w:val="28"/>
        </w:rPr>
        <w:t>•</w:t>
      </w:r>
      <w:r w:rsidRPr="00AD00DF">
        <w:rPr>
          <w:rFonts w:asciiTheme="minorHAnsi" w:eastAsiaTheme="minorEastAsia" w:hAnsiTheme="minorHAnsi" w:cstheme="minorBidi"/>
          <w:sz w:val="28"/>
          <w:szCs w:val="28"/>
          <w:lang w:eastAsia="en-US" w:bidi="ta-IN"/>
        </w:rPr>
        <w:tab/>
      </w:r>
      <w:hyperlink r:id="rId23" w:anchor="fn1b" w:history="1">
        <w:r w:rsidRPr="00AD00DF">
          <w:rPr>
            <w:rStyle w:val="Hyperlink"/>
            <w:rFonts w:eastAsiaTheme="majorEastAsia"/>
            <w:color w:val="auto"/>
            <w:sz w:val="32"/>
            <w:szCs w:val="32"/>
            <w:u w:val="none"/>
          </w:rPr>
          <w:t>Taxability of various components of salary:</w:t>
        </w:r>
      </w:hyperlink>
    </w:p>
    <w:p w:rsidR="00AD00DF" w:rsidRPr="00AD00DF" w:rsidRDefault="00AD00DF">
      <w:pPr>
        <w:pStyle w:val="tx"/>
        <w:tabs>
          <w:tab w:val="left" w:pos="750"/>
          <w:tab w:val="left" w:pos="1069"/>
        </w:tabs>
        <w:spacing w:before="0" w:beforeAutospacing="0" w:after="80" w:afterAutospacing="0"/>
        <w:rPr>
          <w:sz w:val="32"/>
          <w:szCs w:val="32"/>
        </w:rPr>
      </w:pPr>
      <w:r w:rsidRPr="00AD00DF">
        <w:rPr>
          <w:rFonts w:asciiTheme="minorHAnsi" w:eastAsiaTheme="minorEastAsia" w:hAnsiTheme="minorHAnsi" w:cstheme="minorBidi"/>
          <w:sz w:val="32"/>
          <w:szCs w:val="32"/>
          <w:lang w:eastAsia="en-US" w:bidi="ta-IN"/>
        </w:rPr>
        <w:tab/>
      </w:r>
      <w:r w:rsidRPr="00AD00DF">
        <w:rPr>
          <w:sz w:val="14"/>
          <w:szCs w:val="14"/>
        </w:rPr>
        <w:t>○</w:t>
      </w:r>
      <w:r w:rsidRPr="00AD00DF">
        <w:rPr>
          <w:rFonts w:asciiTheme="minorHAnsi" w:eastAsiaTheme="minorEastAsia" w:hAnsiTheme="minorHAnsi" w:cstheme="minorBidi"/>
          <w:sz w:val="14"/>
          <w:szCs w:val="14"/>
          <w:lang w:eastAsia="en-US" w:bidi="ta-IN"/>
        </w:rPr>
        <w:tab/>
      </w:r>
      <w:r w:rsidRPr="00AD00DF">
        <w:rPr>
          <w:sz w:val="32"/>
          <w:szCs w:val="32"/>
        </w:rPr>
        <w:t> </w:t>
      </w:r>
      <w:hyperlink r:id="rId24" w:anchor="fn1" w:history="1">
        <w:r w:rsidRPr="00AD00DF">
          <w:rPr>
            <w:rStyle w:val="Hyperlink"/>
            <w:rFonts w:eastAsiaTheme="majorEastAsia"/>
            <w:color w:val="auto"/>
            <w:sz w:val="32"/>
            <w:szCs w:val="32"/>
            <w:u w:val="none"/>
          </w:rPr>
          <w:t>A. Allowances</w:t>
        </w:r>
      </w:hyperlink>
    </w:p>
    <w:p w:rsidR="00AD00DF" w:rsidRPr="00AD00DF" w:rsidRDefault="00AD00DF">
      <w:pPr>
        <w:pStyle w:val="tx"/>
        <w:tabs>
          <w:tab w:val="left" w:pos="750"/>
          <w:tab w:val="left" w:pos="1069"/>
        </w:tabs>
        <w:spacing w:before="0" w:beforeAutospacing="0" w:after="80" w:afterAutospacing="0"/>
        <w:rPr>
          <w:sz w:val="32"/>
          <w:szCs w:val="32"/>
        </w:rPr>
      </w:pPr>
      <w:r w:rsidRPr="00AD00DF">
        <w:rPr>
          <w:rFonts w:asciiTheme="minorHAnsi" w:eastAsiaTheme="minorEastAsia" w:hAnsiTheme="minorHAnsi" w:cstheme="minorBidi"/>
          <w:sz w:val="32"/>
          <w:szCs w:val="32"/>
          <w:lang w:eastAsia="en-US" w:bidi="ta-IN"/>
        </w:rPr>
        <w:tab/>
      </w:r>
      <w:r w:rsidRPr="00AD00DF">
        <w:rPr>
          <w:sz w:val="14"/>
          <w:szCs w:val="14"/>
        </w:rPr>
        <w:t>○</w:t>
      </w:r>
      <w:r w:rsidRPr="00AD00DF">
        <w:rPr>
          <w:rFonts w:asciiTheme="minorHAnsi" w:eastAsiaTheme="minorEastAsia" w:hAnsiTheme="minorHAnsi" w:cstheme="minorBidi"/>
          <w:sz w:val="14"/>
          <w:szCs w:val="14"/>
          <w:lang w:eastAsia="en-US" w:bidi="ta-IN"/>
        </w:rPr>
        <w:tab/>
      </w:r>
      <w:r w:rsidRPr="00AD00DF">
        <w:rPr>
          <w:sz w:val="32"/>
          <w:szCs w:val="32"/>
        </w:rPr>
        <w:t> </w:t>
      </w:r>
      <w:hyperlink r:id="rId25" w:anchor="fn2" w:history="1">
        <w:r w:rsidRPr="00AD00DF">
          <w:rPr>
            <w:rStyle w:val="Hyperlink"/>
            <w:rFonts w:eastAsiaTheme="majorEastAsia"/>
            <w:color w:val="auto"/>
            <w:sz w:val="32"/>
            <w:szCs w:val="32"/>
            <w:u w:val="none"/>
          </w:rPr>
          <w:t>B. Perquisites</w:t>
        </w:r>
      </w:hyperlink>
    </w:p>
    <w:p w:rsidR="00AD00DF" w:rsidRPr="00AD00DF" w:rsidRDefault="00AD00DF">
      <w:pPr>
        <w:pStyle w:val="tx"/>
        <w:tabs>
          <w:tab w:val="left" w:pos="750"/>
          <w:tab w:val="left" w:pos="1069"/>
        </w:tabs>
        <w:spacing w:before="0" w:beforeAutospacing="0" w:after="80" w:afterAutospacing="0"/>
        <w:rPr>
          <w:sz w:val="32"/>
          <w:szCs w:val="32"/>
        </w:rPr>
      </w:pPr>
      <w:r w:rsidRPr="00AD00DF">
        <w:rPr>
          <w:rFonts w:asciiTheme="minorHAnsi" w:eastAsiaTheme="minorEastAsia" w:hAnsiTheme="minorHAnsi" w:cstheme="minorBidi"/>
          <w:sz w:val="32"/>
          <w:szCs w:val="32"/>
          <w:lang w:eastAsia="en-US" w:bidi="ta-IN"/>
        </w:rPr>
        <w:tab/>
      </w:r>
      <w:r w:rsidRPr="00AD00DF">
        <w:rPr>
          <w:sz w:val="14"/>
          <w:szCs w:val="14"/>
        </w:rPr>
        <w:t>○</w:t>
      </w:r>
      <w:r w:rsidRPr="00AD00DF">
        <w:rPr>
          <w:rFonts w:asciiTheme="minorHAnsi" w:eastAsiaTheme="minorEastAsia" w:hAnsiTheme="minorHAnsi" w:cstheme="minorBidi"/>
          <w:sz w:val="14"/>
          <w:szCs w:val="14"/>
          <w:lang w:eastAsia="en-US" w:bidi="ta-IN"/>
        </w:rPr>
        <w:tab/>
      </w:r>
      <w:r w:rsidRPr="00AD00DF">
        <w:rPr>
          <w:sz w:val="32"/>
          <w:szCs w:val="32"/>
        </w:rPr>
        <w:t> </w:t>
      </w:r>
      <w:hyperlink r:id="rId26" w:anchor="fn3" w:history="1">
        <w:r w:rsidRPr="00AD00DF">
          <w:rPr>
            <w:rStyle w:val="Hyperlink"/>
            <w:rFonts w:eastAsiaTheme="majorEastAsia"/>
            <w:color w:val="auto"/>
            <w:sz w:val="32"/>
            <w:szCs w:val="32"/>
            <w:u w:val="none"/>
          </w:rPr>
          <w:t>C. Deduction from salary</w:t>
        </w:r>
      </w:hyperlink>
    </w:p>
    <w:p w:rsidR="00AD00DF" w:rsidRPr="00CF1650" w:rsidRDefault="00AD00DF">
      <w:pPr>
        <w:pStyle w:val="tx"/>
        <w:tabs>
          <w:tab w:val="left" w:pos="750"/>
          <w:tab w:val="left" w:pos="1069"/>
        </w:tabs>
        <w:spacing w:before="0" w:beforeAutospacing="0" w:after="80" w:afterAutospacing="0"/>
        <w:rPr>
          <w:rStyle w:val="Hyperlink"/>
          <w:rFonts w:eastAsiaTheme="majorEastAsia"/>
          <w:color w:val="auto"/>
          <w:sz w:val="32"/>
          <w:szCs w:val="32"/>
          <w:u w:val="none"/>
        </w:rPr>
      </w:pPr>
      <w:r w:rsidRPr="00AD00DF">
        <w:rPr>
          <w:rFonts w:asciiTheme="minorHAnsi" w:eastAsiaTheme="minorEastAsia" w:hAnsiTheme="minorHAnsi" w:cstheme="minorBidi"/>
          <w:sz w:val="32"/>
          <w:szCs w:val="32"/>
          <w:lang w:eastAsia="en-US" w:bidi="ta-IN"/>
        </w:rPr>
        <w:tab/>
      </w:r>
      <w:r w:rsidRPr="00AD00DF">
        <w:rPr>
          <w:sz w:val="44"/>
          <w:szCs w:val="44"/>
        </w:rPr>
        <w:t> </w:t>
      </w:r>
      <w:r w:rsidRPr="00AD00DF">
        <w:rPr>
          <w:rFonts w:asciiTheme="minorHAnsi" w:eastAsiaTheme="minorEastAsia" w:hAnsiTheme="minorHAnsi" w:cstheme="minorBidi"/>
          <w:sz w:val="44"/>
          <w:szCs w:val="44"/>
          <w:lang w:eastAsia="en-US" w:bidi="ta-IN"/>
        </w:rPr>
        <w:tab/>
      </w:r>
      <w:hyperlink r:id="rId27" w:history="1">
        <w:r w:rsidRPr="00CF1650">
          <w:rPr>
            <w:rStyle w:val="Hyperlink"/>
            <w:rFonts w:eastAsiaTheme="majorEastAsia"/>
            <w:color w:val="auto"/>
            <w:sz w:val="32"/>
            <w:szCs w:val="32"/>
            <w:u w:val="none"/>
          </w:rPr>
          <w:t>Deduction under Chapter VI-A</w:t>
        </w:r>
      </w:hyperlink>
    </w:p>
    <w:p w:rsidR="00AD00DF" w:rsidRPr="00AD00DF" w:rsidRDefault="00AD00DF">
      <w:pPr>
        <w:pStyle w:val="tx"/>
        <w:tabs>
          <w:tab w:val="left" w:pos="750"/>
          <w:tab w:val="left" w:pos="1069"/>
        </w:tabs>
        <w:spacing w:before="0" w:beforeAutospacing="0" w:after="80" w:afterAutospacing="0"/>
        <w:rPr>
          <w:sz w:val="32"/>
          <w:szCs w:val="32"/>
        </w:rPr>
      </w:pPr>
      <w:r w:rsidRPr="00AD00DF">
        <w:rPr>
          <w:rFonts w:asciiTheme="minorHAnsi" w:eastAsiaTheme="minorEastAsia" w:hAnsiTheme="minorHAnsi" w:cstheme="minorBidi"/>
          <w:sz w:val="22"/>
          <w:szCs w:val="22"/>
          <w:lang w:eastAsia="en-US" w:bidi="ta-IN"/>
        </w:rPr>
        <w:tab/>
      </w:r>
      <w:r w:rsidRPr="00AD00DF">
        <w:rPr>
          <w:sz w:val="14"/>
          <w:szCs w:val="14"/>
        </w:rPr>
        <w:t>○</w:t>
      </w:r>
      <w:r w:rsidRPr="00AD00DF">
        <w:rPr>
          <w:rFonts w:asciiTheme="minorHAnsi" w:eastAsiaTheme="minorEastAsia" w:hAnsiTheme="minorHAnsi" w:cstheme="minorBidi"/>
          <w:sz w:val="14"/>
          <w:szCs w:val="14"/>
          <w:lang w:eastAsia="en-US" w:bidi="ta-IN"/>
        </w:rPr>
        <w:tab/>
      </w:r>
      <w:r w:rsidRPr="00AD00DF">
        <w:rPr>
          <w:sz w:val="32"/>
          <w:szCs w:val="32"/>
        </w:rPr>
        <w:t> </w:t>
      </w:r>
      <w:hyperlink r:id="rId28" w:anchor="fn4" w:history="1">
        <w:r w:rsidRPr="00AD00DF">
          <w:rPr>
            <w:rStyle w:val="Hyperlink"/>
            <w:rFonts w:eastAsiaTheme="majorEastAsia"/>
            <w:color w:val="auto"/>
            <w:sz w:val="32"/>
            <w:szCs w:val="32"/>
            <w:u w:val="none"/>
          </w:rPr>
          <w:t>D. Retirement Benefits</w:t>
        </w:r>
      </w:hyperlink>
    </w:p>
    <w:p w:rsidR="00AD00DF" w:rsidRPr="00AD00DF" w:rsidRDefault="00AD00DF">
      <w:pPr>
        <w:pStyle w:val="tx"/>
        <w:tabs>
          <w:tab w:val="left" w:pos="750"/>
          <w:tab w:val="left" w:pos="1069"/>
        </w:tabs>
        <w:spacing w:before="0" w:beforeAutospacing="0" w:after="80" w:afterAutospacing="0"/>
        <w:rPr>
          <w:sz w:val="32"/>
          <w:szCs w:val="32"/>
        </w:rPr>
      </w:pPr>
      <w:r w:rsidRPr="00AD00DF">
        <w:rPr>
          <w:rFonts w:asciiTheme="minorHAnsi" w:eastAsiaTheme="minorEastAsia" w:hAnsiTheme="minorHAnsi" w:cstheme="minorBidi"/>
          <w:sz w:val="32"/>
          <w:szCs w:val="32"/>
          <w:lang w:eastAsia="en-US" w:bidi="ta-IN"/>
        </w:rPr>
        <w:tab/>
      </w:r>
      <w:r w:rsidRPr="00AD00DF">
        <w:rPr>
          <w:sz w:val="14"/>
          <w:szCs w:val="14"/>
        </w:rPr>
        <w:t>○</w:t>
      </w:r>
      <w:r w:rsidRPr="00AD00DF">
        <w:rPr>
          <w:rFonts w:asciiTheme="minorHAnsi" w:eastAsiaTheme="minorEastAsia" w:hAnsiTheme="minorHAnsi" w:cstheme="minorBidi"/>
          <w:sz w:val="14"/>
          <w:szCs w:val="14"/>
          <w:lang w:eastAsia="en-US" w:bidi="ta-IN"/>
        </w:rPr>
        <w:tab/>
      </w:r>
      <w:r w:rsidRPr="00AD00DF">
        <w:rPr>
          <w:sz w:val="32"/>
          <w:szCs w:val="32"/>
        </w:rPr>
        <w:t> </w:t>
      </w:r>
      <w:hyperlink r:id="rId29" w:anchor="fn5" w:history="1">
        <w:r w:rsidRPr="00AD00DF">
          <w:rPr>
            <w:rStyle w:val="Hyperlink"/>
            <w:rFonts w:eastAsiaTheme="majorEastAsia"/>
            <w:color w:val="auto"/>
            <w:sz w:val="32"/>
            <w:szCs w:val="32"/>
            <w:u w:val="none"/>
          </w:rPr>
          <w:t>E. Arrear of Salary and relief under section 89(1)</w:t>
        </w:r>
      </w:hyperlink>
    </w:p>
    <w:p w:rsidR="00AD00DF" w:rsidRPr="00AD00DF" w:rsidRDefault="00AD00DF">
      <w:pPr>
        <w:pStyle w:val="tx"/>
        <w:tabs>
          <w:tab w:val="left" w:pos="750"/>
          <w:tab w:val="left" w:pos="1069"/>
        </w:tabs>
        <w:spacing w:before="0" w:beforeAutospacing="0" w:after="80" w:afterAutospacing="0"/>
        <w:rPr>
          <w:sz w:val="32"/>
          <w:szCs w:val="32"/>
        </w:rPr>
      </w:pPr>
      <w:r w:rsidRPr="00AD00DF">
        <w:rPr>
          <w:rFonts w:asciiTheme="minorHAnsi" w:eastAsiaTheme="minorEastAsia" w:hAnsiTheme="minorHAnsi" w:cstheme="minorBidi"/>
          <w:sz w:val="32"/>
          <w:szCs w:val="32"/>
          <w:lang w:eastAsia="en-US" w:bidi="ta-IN"/>
        </w:rPr>
        <w:tab/>
      </w:r>
      <w:r w:rsidRPr="00AD00DF">
        <w:rPr>
          <w:sz w:val="14"/>
          <w:szCs w:val="14"/>
        </w:rPr>
        <w:t>○</w:t>
      </w:r>
      <w:r w:rsidRPr="00AD00DF">
        <w:rPr>
          <w:rFonts w:asciiTheme="minorHAnsi" w:eastAsiaTheme="minorEastAsia" w:hAnsiTheme="minorHAnsi" w:cstheme="minorBidi"/>
          <w:sz w:val="14"/>
          <w:szCs w:val="14"/>
          <w:lang w:eastAsia="en-US" w:bidi="ta-IN"/>
        </w:rPr>
        <w:tab/>
      </w:r>
      <w:r w:rsidRPr="00AD00DF">
        <w:rPr>
          <w:sz w:val="32"/>
          <w:szCs w:val="32"/>
        </w:rPr>
        <w:t> </w:t>
      </w:r>
      <w:hyperlink r:id="rId30" w:anchor="fn6" w:history="1">
        <w:r w:rsidRPr="00AD00DF">
          <w:rPr>
            <w:rStyle w:val="Hyperlink"/>
            <w:rFonts w:eastAsiaTheme="majorEastAsia"/>
            <w:color w:val="auto"/>
            <w:sz w:val="32"/>
            <w:szCs w:val="32"/>
            <w:u w:val="none"/>
          </w:rPr>
          <w:t>F. Other Benefits</w:t>
        </w:r>
      </w:hyperlink>
    </w:p>
    <w:p w:rsidR="00AD00DF" w:rsidRDefault="00AD00DF" w:rsidP="00D573F8">
      <w:pPr>
        <w:pStyle w:val="contentmainhead"/>
        <w:shd w:val="clear" w:color="auto" w:fill="FFFFFF"/>
        <w:rPr>
          <w:color w:val="444444"/>
        </w:rPr>
      </w:pPr>
      <w:r>
        <w:rPr>
          <w:rFonts w:ascii="Segoe UI" w:hAnsi="Segoe UI" w:cs="Segoe UI"/>
          <w:color w:val="444444"/>
          <w:sz w:val="20"/>
          <w:szCs w:val="20"/>
        </w:rPr>
        <w:t> </w:t>
      </w:r>
      <w:r>
        <w:rPr>
          <w:b/>
          <w:bCs/>
          <w:color w:val="444444"/>
        </w:rPr>
        <w:t>Salary is defined to include:</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a) Wages</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b) Annuity</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c) Pension</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d) Gratuity</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e) Fees, Commission, Perquisites, Profits in lieu of or in addition to Salary or Wages</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f) Advance of Salary</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g) Leave Encashment</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h) Annual accretion to the balance of Recognized Provident Fund</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lastRenderedPageBreak/>
        <w:t>i) Transferred balance in Recognized Provident Fund</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j) Contribution by Central Government or any other employer to Employees Pension Account as referred in</w:t>
      </w:r>
      <w:r>
        <w:rPr>
          <w:rStyle w:val="apple-converted-space"/>
          <w:color w:val="444444"/>
        </w:rPr>
        <w:t> </w:t>
      </w:r>
      <w:hyperlink r:id="rId31" w:history="1">
        <w:r>
          <w:rPr>
            <w:rStyle w:val="Hyperlink"/>
            <w:rFonts w:eastAsiaTheme="majorEastAsia"/>
            <w:color w:val="663399"/>
          </w:rPr>
          <w:t>Sec. 80CCD</w:t>
        </w:r>
      </w:hyperlink>
    </w:p>
    <w:p w:rsidR="00AD00DF" w:rsidRDefault="00AD00DF" w:rsidP="00AD00DF">
      <w:pPr>
        <w:pStyle w:val="tx"/>
        <w:shd w:val="clear" w:color="auto" w:fill="FFFFFF"/>
        <w:spacing w:before="0" w:beforeAutospacing="0" w:after="80" w:afterAutospacing="0"/>
        <w:jc w:val="both"/>
        <w:rPr>
          <w:color w:val="444444"/>
        </w:rPr>
      </w:pPr>
      <w:r>
        <w:rPr>
          <w:b/>
          <w:bCs/>
          <w:color w:val="444444"/>
        </w:rPr>
        <w:t>Points to consider:</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a) Salary income is chargeable to tax on “due basis” or “receipt basis” whichever is earlier.</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b) Existence of relationship of employer and employee is must between the payer and payee to tax the income under this head.</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c) Income from salary taxable during the year shall consists of following:</w:t>
      </w:r>
    </w:p>
    <w:p w:rsidR="00AD00DF" w:rsidRDefault="00AD00DF" w:rsidP="00AD00DF">
      <w:pPr>
        <w:pStyle w:val="indent2"/>
        <w:shd w:val="clear" w:color="auto" w:fill="FFFFFF"/>
        <w:spacing w:before="0" w:beforeAutospacing="0" w:after="80" w:afterAutospacing="0"/>
        <w:ind w:left="1247" w:hanging="454"/>
        <w:jc w:val="both"/>
        <w:rPr>
          <w:color w:val="444444"/>
        </w:rPr>
      </w:pPr>
      <w:r>
        <w:rPr>
          <w:color w:val="444444"/>
        </w:rPr>
        <w:t>i. Salary due from employer (including former employer) to taxpayer during the previous year, whether paid or not;</w:t>
      </w:r>
    </w:p>
    <w:p w:rsidR="00AD00DF" w:rsidRDefault="00AD00DF" w:rsidP="00AD00DF">
      <w:pPr>
        <w:pStyle w:val="indent2"/>
        <w:shd w:val="clear" w:color="auto" w:fill="FFFFFF"/>
        <w:spacing w:before="0" w:beforeAutospacing="0" w:after="80" w:afterAutospacing="0"/>
        <w:ind w:left="1247" w:hanging="454"/>
        <w:jc w:val="both"/>
        <w:rPr>
          <w:color w:val="444444"/>
        </w:rPr>
      </w:pPr>
      <w:r>
        <w:rPr>
          <w:color w:val="444444"/>
        </w:rPr>
        <w:t>ii. Salary paid by employer (including former employer) to taxpayer during the previous year before it became due;</w:t>
      </w:r>
    </w:p>
    <w:p w:rsidR="00AD00DF" w:rsidRDefault="00AD00DF" w:rsidP="00AD00DF">
      <w:pPr>
        <w:pStyle w:val="indent2"/>
        <w:shd w:val="clear" w:color="auto" w:fill="FFFFFF"/>
        <w:spacing w:before="0" w:beforeAutospacing="0" w:after="80" w:afterAutospacing="0"/>
        <w:ind w:left="1247" w:hanging="454"/>
        <w:jc w:val="both"/>
        <w:rPr>
          <w:color w:val="444444"/>
        </w:rPr>
      </w:pPr>
      <w:r>
        <w:rPr>
          <w:color w:val="444444"/>
        </w:rPr>
        <w:t>iii. Arrear of salary paid by the employer (including former employer) to taxpayer during the previous year, if not charged to tax in any earlier year;</w:t>
      </w:r>
    </w:p>
    <w:p w:rsidR="00AD00DF" w:rsidRDefault="00AD00DF" w:rsidP="00AD00DF">
      <w:pPr>
        <w:pStyle w:val="tx"/>
        <w:shd w:val="clear" w:color="auto" w:fill="FFFFFF"/>
        <w:spacing w:before="0" w:beforeAutospacing="0" w:after="80" w:afterAutospacing="0"/>
        <w:jc w:val="both"/>
        <w:rPr>
          <w:color w:val="444444"/>
        </w:rPr>
      </w:pPr>
      <w:r>
        <w:rPr>
          <w:i/>
          <w:iCs/>
          <w:color w:val="444444"/>
        </w:rPr>
        <w:t>Exceptions -</w:t>
      </w:r>
      <w:r>
        <w:rPr>
          <w:rStyle w:val="apple-converted-space"/>
          <w:color w:val="444444"/>
        </w:rPr>
        <w:t> </w:t>
      </w:r>
      <w:r>
        <w:rPr>
          <w:color w:val="444444"/>
        </w:rPr>
        <w:t>Remuneration, bonus or commission received by a partner from the firm is not taxable under the head Salaries rather it would be taxable under the head business or profession.</w:t>
      </w:r>
    </w:p>
    <w:p w:rsidR="00AD00DF" w:rsidRDefault="00AD00DF" w:rsidP="00AD00DF">
      <w:pPr>
        <w:pStyle w:val="tx"/>
        <w:shd w:val="clear" w:color="auto" w:fill="FFFFFF"/>
        <w:spacing w:before="0" w:beforeAutospacing="0" w:after="80" w:afterAutospacing="0"/>
        <w:jc w:val="both"/>
        <w:rPr>
          <w:color w:val="444444"/>
        </w:rPr>
      </w:pPr>
      <w:r>
        <w:rPr>
          <w:b/>
          <w:bCs/>
          <w:color w:val="444444"/>
        </w:rPr>
        <w:t>Place of accrual of salary:</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a) Salary accrues where the services are rendered even if it is paid outside India;</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b) Salary paid by the Foreign Government to his employee serving in India is taxable under the head Salaries;</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c) Leave salary paid abroad in respect of leave earned in India shall be deemed to accrue or arise in India.</w:t>
      </w:r>
    </w:p>
    <w:p w:rsidR="00AD00DF" w:rsidRDefault="00AD00DF" w:rsidP="00AD00DF">
      <w:pPr>
        <w:pStyle w:val="tx"/>
        <w:shd w:val="clear" w:color="auto" w:fill="FFFFFF"/>
        <w:spacing w:before="0" w:beforeAutospacing="0" w:after="80" w:afterAutospacing="0"/>
        <w:jc w:val="both"/>
        <w:rPr>
          <w:color w:val="444444"/>
        </w:rPr>
      </w:pPr>
      <w:r>
        <w:rPr>
          <w:i/>
          <w:iCs/>
          <w:color w:val="444444"/>
        </w:rPr>
        <w:t>Exceptions -</w:t>
      </w:r>
      <w:r>
        <w:rPr>
          <w:rStyle w:val="apple-converted-space"/>
          <w:i/>
          <w:iCs/>
          <w:color w:val="444444"/>
        </w:rPr>
        <w:t> </w:t>
      </w:r>
      <w:r>
        <w:rPr>
          <w:color w:val="444444"/>
        </w:rPr>
        <w:t>If a Citizen of India render services outside India, and receives salary from Government of India, it would be taxable as salary deemed to have accrued in India.</w:t>
      </w:r>
    </w:p>
    <w:p w:rsidR="00AD00DF" w:rsidRDefault="00AD00DF" w:rsidP="00AD00DF">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tbl>
      <w:tblPr>
        <w:tblW w:w="5000" w:type="pct"/>
        <w:tblCellMar>
          <w:top w:w="60" w:type="dxa"/>
          <w:left w:w="60" w:type="dxa"/>
          <w:bottom w:w="60" w:type="dxa"/>
          <w:right w:w="60" w:type="dxa"/>
        </w:tblCellMar>
        <w:tblLook w:val="04A0" w:firstRow="1" w:lastRow="0" w:firstColumn="1" w:lastColumn="0" w:noHBand="0" w:noVBand="1"/>
      </w:tblPr>
      <w:tblGrid>
        <w:gridCol w:w="8799"/>
        <w:gridCol w:w="227"/>
      </w:tblGrid>
      <w:tr w:rsidR="00AD00DF" w:rsidTr="00D573F8">
        <w:tc>
          <w:tcPr>
            <w:tcW w:w="4874" w:type="pct"/>
            <w:hideMark/>
          </w:tcPr>
          <w:p w:rsidR="00AD00DF" w:rsidRDefault="00AD00DF">
            <w:pPr>
              <w:pStyle w:val="tx"/>
              <w:spacing w:before="0" w:beforeAutospacing="0" w:after="80" w:afterAutospacing="0"/>
              <w:jc w:val="both"/>
            </w:pPr>
            <w:hyperlink r:id="rId32" w:anchor="rfn1b" w:history="1">
              <w:r>
                <w:rPr>
                  <w:rStyle w:val="Hyperlink"/>
                  <w:rFonts w:eastAsiaTheme="majorEastAsia"/>
                  <w:b/>
                  <w:bCs/>
                  <w:color w:val="663399"/>
                </w:rPr>
                <w:t>Taxability of various components of salary:</w:t>
              </w:r>
            </w:hyperlink>
            <w:r>
              <w:rPr>
                <w:b/>
                <w:bCs/>
              </w:rPr>
              <w:t>   </w:t>
            </w:r>
            <w:r>
              <w:rPr>
                <w:rStyle w:val="apple-converted-space"/>
                <w:b/>
                <w:bCs/>
              </w:rPr>
              <w:t> </w:t>
            </w:r>
            <w:r>
              <w:t> </w:t>
            </w:r>
          </w:p>
        </w:tc>
        <w:tc>
          <w:tcPr>
            <w:tcW w:w="126" w:type="pct"/>
            <w:vAlign w:val="bottom"/>
            <w:hideMark/>
          </w:tcPr>
          <w:p w:rsidR="00AD00DF" w:rsidRDefault="00AD00DF">
            <w:pPr>
              <w:pStyle w:val="z-TopofForm"/>
            </w:pPr>
            <w:r>
              <w:t>Top of Form</w:t>
            </w:r>
          </w:p>
          <w:p w:rsidR="00AD00DF" w:rsidRDefault="00AD00DF">
            <w:pPr>
              <w:pStyle w:val="z-BottomofForm"/>
            </w:pPr>
            <w:r>
              <w:t>Bottom of Form</w:t>
            </w:r>
          </w:p>
          <w:p w:rsidR="00AD00DF" w:rsidRDefault="00AD00DF"/>
        </w:tc>
      </w:tr>
    </w:tbl>
    <w:p w:rsidR="00AD00DF" w:rsidRDefault="00AD00DF" w:rsidP="00AD00DF">
      <w:pPr>
        <w:shd w:val="clear" w:color="auto" w:fill="FFFFFF"/>
        <w:rPr>
          <w:rFonts w:ascii="Segoe UI" w:hAnsi="Segoe UI" w:cs="Segoe UI"/>
          <w:vanish/>
          <w:color w:val="444444"/>
          <w:sz w:val="20"/>
          <w:szCs w:val="20"/>
        </w:rPr>
      </w:pPr>
    </w:p>
    <w:tbl>
      <w:tblPr>
        <w:tblW w:w="5000" w:type="pct"/>
        <w:tblCellMar>
          <w:top w:w="60" w:type="dxa"/>
          <w:left w:w="60" w:type="dxa"/>
          <w:bottom w:w="60" w:type="dxa"/>
          <w:right w:w="60" w:type="dxa"/>
        </w:tblCellMar>
        <w:tblLook w:val="04A0" w:firstRow="1" w:lastRow="0" w:firstColumn="1" w:lastColumn="0" w:noHBand="0" w:noVBand="1"/>
      </w:tblPr>
      <w:tblGrid>
        <w:gridCol w:w="474"/>
        <w:gridCol w:w="970"/>
        <w:gridCol w:w="4837"/>
        <w:gridCol w:w="2729"/>
      </w:tblGrid>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No.</w:t>
            </w:r>
          </w:p>
        </w:tc>
        <w:tc>
          <w:tcPr>
            <w:tcW w:w="56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Section</w:t>
            </w:r>
          </w:p>
        </w:tc>
        <w:tc>
          <w:tcPr>
            <w:tcW w:w="271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Particulars</w:t>
            </w:r>
          </w:p>
        </w:tc>
        <w:tc>
          <w:tcPr>
            <w:tcW w:w="154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Taxability/Exemption</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w:t>
            </w:r>
          </w:p>
        </w:tc>
        <w:tc>
          <w:tcPr>
            <w:tcW w:w="56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33" w:history="1">
              <w:r>
                <w:rPr>
                  <w:rStyle w:val="Hyperlink"/>
                  <w:rFonts w:eastAsiaTheme="majorEastAsia"/>
                  <w:color w:val="663399"/>
                </w:rPr>
                <w:t>17</w:t>
              </w:r>
            </w:hyperlink>
          </w:p>
        </w:tc>
        <w:tc>
          <w:tcPr>
            <w:tcW w:w="271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Basic salary</w:t>
            </w:r>
          </w:p>
        </w:tc>
        <w:tc>
          <w:tcPr>
            <w:tcW w:w="154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taxable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2.</w:t>
            </w:r>
          </w:p>
        </w:tc>
        <w:tc>
          <w:tcPr>
            <w:tcW w:w="56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34" w:history="1">
              <w:r>
                <w:rPr>
                  <w:rStyle w:val="Hyperlink"/>
                  <w:rFonts w:eastAsiaTheme="majorEastAsia"/>
                  <w:color w:val="663399"/>
                </w:rPr>
                <w:t>17</w:t>
              </w:r>
            </w:hyperlink>
          </w:p>
        </w:tc>
        <w:tc>
          <w:tcPr>
            <w:tcW w:w="271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Dearness Allowance (referred to as ‘DA’)</w:t>
            </w:r>
          </w:p>
        </w:tc>
        <w:tc>
          <w:tcPr>
            <w:tcW w:w="154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taxable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3.</w:t>
            </w:r>
          </w:p>
        </w:tc>
        <w:tc>
          <w:tcPr>
            <w:tcW w:w="56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35" w:history="1">
              <w:r>
                <w:rPr>
                  <w:rStyle w:val="Hyperlink"/>
                  <w:rFonts w:eastAsiaTheme="majorEastAsia"/>
                  <w:color w:val="663399"/>
                </w:rPr>
                <w:t>17</w:t>
              </w:r>
            </w:hyperlink>
          </w:p>
        </w:tc>
        <w:tc>
          <w:tcPr>
            <w:tcW w:w="271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Bonus, fees or commission</w:t>
            </w:r>
          </w:p>
        </w:tc>
        <w:tc>
          <w:tcPr>
            <w:tcW w:w="154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taxable</w:t>
            </w:r>
          </w:p>
        </w:tc>
      </w:tr>
    </w:tbl>
    <w:p w:rsidR="00AD00DF" w:rsidRDefault="00AD00DF" w:rsidP="00AD00DF">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tbl>
      <w:tblPr>
        <w:tblW w:w="19035" w:type="dxa"/>
        <w:tblCellMar>
          <w:top w:w="60" w:type="dxa"/>
          <w:left w:w="60" w:type="dxa"/>
          <w:bottom w:w="60" w:type="dxa"/>
          <w:right w:w="60" w:type="dxa"/>
        </w:tblCellMar>
        <w:tblLook w:val="04A0" w:firstRow="1" w:lastRow="0" w:firstColumn="1" w:lastColumn="0" w:noHBand="0" w:noVBand="1"/>
      </w:tblPr>
      <w:tblGrid>
        <w:gridCol w:w="675"/>
        <w:gridCol w:w="16715"/>
        <w:gridCol w:w="1645"/>
      </w:tblGrid>
      <w:tr w:rsidR="00AD00DF" w:rsidTr="00AD00DF">
        <w:tc>
          <w:tcPr>
            <w:tcW w:w="675" w:type="dxa"/>
            <w:hideMark/>
          </w:tcPr>
          <w:p w:rsidR="00AD00DF" w:rsidRDefault="00AD00DF">
            <w:pPr>
              <w:pStyle w:val="tx"/>
              <w:spacing w:before="0" w:beforeAutospacing="0" w:after="80" w:afterAutospacing="0"/>
              <w:jc w:val="both"/>
            </w:pPr>
            <w:r>
              <w:rPr>
                <w:b/>
                <w:bCs/>
              </w:rPr>
              <w:lastRenderedPageBreak/>
              <w:t>A.</w:t>
            </w:r>
          </w:p>
        </w:tc>
        <w:tc>
          <w:tcPr>
            <w:tcW w:w="0" w:type="auto"/>
            <w:hideMark/>
          </w:tcPr>
          <w:p w:rsidR="00AD00DF" w:rsidRDefault="00AD00DF">
            <w:pPr>
              <w:pStyle w:val="tx"/>
              <w:spacing w:before="0" w:beforeAutospacing="0" w:after="80" w:afterAutospacing="0"/>
              <w:jc w:val="both"/>
            </w:pPr>
            <w:hyperlink r:id="rId36" w:anchor="rfn1" w:history="1">
              <w:r>
                <w:rPr>
                  <w:rStyle w:val="Hyperlink"/>
                  <w:rFonts w:eastAsiaTheme="majorEastAsia"/>
                  <w:b/>
                  <w:bCs/>
                  <w:color w:val="663399"/>
                </w:rPr>
                <w:t>Allowances</w:t>
              </w:r>
            </w:hyperlink>
          </w:p>
        </w:tc>
        <w:tc>
          <w:tcPr>
            <w:tcW w:w="0" w:type="auto"/>
            <w:vAlign w:val="bottom"/>
            <w:hideMark/>
          </w:tcPr>
          <w:p w:rsidR="00AD00DF" w:rsidRDefault="00AD00DF">
            <w:pPr>
              <w:pStyle w:val="z-TopofForm"/>
            </w:pPr>
            <w:r>
              <w:t>Top of Form</w:t>
            </w:r>
          </w:p>
          <w:p w:rsidR="00AD00DF" w:rsidRDefault="00AD00DF">
            <w:pPr>
              <w:pStyle w:val="z-BottomofForm"/>
            </w:pPr>
            <w:r>
              <w:t>Bottom of Form</w:t>
            </w:r>
          </w:p>
          <w:p w:rsidR="00AD00DF" w:rsidRDefault="00AD00DF"/>
        </w:tc>
      </w:tr>
    </w:tbl>
    <w:p w:rsidR="00AD00DF" w:rsidRDefault="00AD00DF" w:rsidP="00AD00DF">
      <w:pPr>
        <w:shd w:val="clear" w:color="auto" w:fill="FFFFFF"/>
        <w:rPr>
          <w:rFonts w:ascii="Segoe UI" w:hAnsi="Segoe UI" w:cs="Segoe UI"/>
          <w:vanish/>
          <w:color w:val="444444"/>
          <w:sz w:val="20"/>
          <w:szCs w:val="20"/>
        </w:rPr>
      </w:pPr>
    </w:p>
    <w:tbl>
      <w:tblPr>
        <w:tblW w:w="5000" w:type="pct"/>
        <w:tblCellMar>
          <w:top w:w="60" w:type="dxa"/>
          <w:left w:w="60" w:type="dxa"/>
          <w:bottom w:w="60" w:type="dxa"/>
          <w:right w:w="60" w:type="dxa"/>
        </w:tblCellMar>
        <w:tblLook w:val="04A0" w:firstRow="1" w:lastRow="0" w:firstColumn="1" w:lastColumn="0" w:noHBand="0" w:noVBand="1"/>
      </w:tblPr>
      <w:tblGrid>
        <w:gridCol w:w="420"/>
        <w:gridCol w:w="1407"/>
        <w:gridCol w:w="4214"/>
        <w:gridCol w:w="2969"/>
      </w:tblGrid>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4.</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37" w:history="1">
              <w:r>
                <w:rPr>
                  <w:rStyle w:val="Hyperlink"/>
                  <w:rFonts w:eastAsiaTheme="majorEastAsia"/>
                  <w:color w:val="663399"/>
                </w:rPr>
                <w:t>10(13A)</w:t>
              </w:r>
            </w:hyperlink>
            <w:r>
              <w:rPr>
                <w:rStyle w:val="apple-converted-space"/>
              </w:rPr>
              <w:t> </w:t>
            </w:r>
            <w:r>
              <w:t>read with Rule 2A</w:t>
            </w:r>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House rent allowance</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Least of the following is exempt:</w:t>
            </w:r>
          </w:p>
          <w:p w:rsidR="00AD00DF" w:rsidRDefault="00AD00DF">
            <w:pPr>
              <w:pStyle w:val="indent1"/>
              <w:spacing w:before="0" w:beforeAutospacing="0" w:after="80" w:afterAutospacing="0"/>
              <w:ind w:left="567" w:hanging="397"/>
              <w:jc w:val="both"/>
            </w:pPr>
            <w:r>
              <w:t>a) Actual HRA Received</w:t>
            </w:r>
          </w:p>
          <w:p w:rsidR="00AD00DF" w:rsidRDefault="00AD00DF">
            <w:pPr>
              <w:pStyle w:val="indent1"/>
              <w:spacing w:before="0" w:beforeAutospacing="0" w:after="80" w:afterAutospacing="0"/>
              <w:ind w:left="567" w:hanging="397"/>
              <w:jc w:val="both"/>
            </w:pPr>
            <w:r>
              <w:t>b) 40% of Salary (50%, if house situated in Mumbai, Calcutta, Delhi or Chennai)</w:t>
            </w:r>
          </w:p>
          <w:p w:rsidR="00AD00DF" w:rsidRDefault="00AD00DF">
            <w:pPr>
              <w:pStyle w:val="indent1"/>
              <w:spacing w:before="0" w:beforeAutospacing="0" w:after="80" w:afterAutospacing="0"/>
              <w:ind w:left="567" w:hanging="397"/>
              <w:jc w:val="both"/>
            </w:pPr>
            <w:r>
              <w:t>c) Rent paid</w:t>
            </w:r>
            <w:r>
              <w:rPr>
                <w:rStyle w:val="apple-converted-space"/>
              </w:rPr>
              <w:t> </w:t>
            </w:r>
            <w:r>
              <w:rPr>
                <w:i/>
                <w:iCs/>
              </w:rPr>
              <w:t>minus</w:t>
            </w:r>
            <w:r>
              <w:rPr>
                <w:rStyle w:val="apple-converted-space"/>
              </w:rPr>
              <w:t> </w:t>
            </w:r>
            <w:r>
              <w:t>10% of salary</w:t>
            </w:r>
          </w:p>
          <w:p w:rsidR="00AD00DF" w:rsidRDefault="00AD00DF">
            <w:pPr>
              <w:pStyle w:val="tx"/>
              <w:spacing w:before="0" w:beforeAutospacing="0" w:after="80" w:afterAutospacing="0"/>
              <w:jc w:val="both"/>
            </w:pPr>
            <w:r>
              <w:t>* Salary = Basic + DA (if part of retirement benefit) + Turnover based Commission</w:t>
            </w:r>
          </w:p>
          <w:p w:rsidR="00AD00DF" w:rsidRDefault="00AD00DF">
            <w:pPr>
              <w:pStyle w:val="tx"/>
              <w:spacing w:before="0" w:beforeAutospacing="0" w:after="80" w:afterAutospacing="0"/>
              <w:jc w:val="both"/>
            </w:pPr>
            <w:r>
              <w:rPr>
                <w:i/>
                <w:iCs/>
              </w:rPr>
              <w:t>Note</w:t>
            </w:r>
            <w:r>
              <w:t>:</w:t>
            </w:r>
          </w:p>
          <w:p w:rsidR="00AD00DF" w:rsidRDefault="00AD00DF">
            <w:pPr>
              <w:pStyle w:val="indent2"/>
              <w:spacing w:before="0" w:beforeAutospacing="0" w:after="80" w:afterAutospacing="0"/>
              <w:ind w:left="1247" w:hanging="454"/>
              <w:jc w:val="both"/>
            </w:pPr>
            <w:r>
              <w:t>i. Fully taxable, if HRA is received by an employee who is living in his own house or if he does not pay any rent</w:t>
            </w:r>
          </w:p>
          <w:p w:rsidR="00AD00DF" w:rsidRDefault="00AD00DF">
            <w:pPr>
              <w:pStyle w:val="indent2"/>
              <w:spacing w:before="0" w:beforeAutospacing="0" w:after="80" w:afterAutospacing="0"/>
              <w:ind w:left="1247" w:hanging="454"/>
              <w:jc w:val="both"/>
            </w:pPr>
            <w:r>
              <w:t>ii. It is mandatory for employee to report PAN of the landlord to the employer if rent paid is more than Rs. 1,00,000 [Circular No. 08 /2013 dated 10-10-2013].</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5.</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38"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Children education allowance</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Up to Rs. 100 per month per child up to a maximum of 2 children is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6.</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39"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Hostel expenditure allowance</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Up to Rs. 300 per month per child up to a maximum of 2 children is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7.</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40"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Transport allowance granted to an employee to meet expenditure on commuting between place of residence and place of duty</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Up to Rs. 1600 per month (Rs. 3200 per month for blind and handicapped employees) is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8.</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41" w:history="1">
              <w:r>
                <w:rPr>
                  <w:rStyle w:val="Hyperlink"/>
                  <w:rFonts w:eastAsiaTheme="majorEastAsia"/>
                  <w:color w:val="663399"/>
                </w:rPr>
                <w:t>Sec. 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Allowance granted to an employee working in any transport business to meet his personal expenditure during his duty performed in the course of running of such transport from one place to another place provided employee is not in receipt of daily allowance.</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Amount of exemption shall be lower of following:</w:t>
            </w:r>
          </w:p>
          <w:p w:rsidR="00AD00DF" w:rsidRDefault="00AD00DF">
            <w:pPr>
              <w:pStyle w:val="indent1"/>
              <w:spacing w:before="0" w:beforeAutospacing="0" w:after="80" w:afterAutospacing="0"/>
              <w:ind w:left="567" w:hanging="397"/>
              <w:jc w:val="both"/>
            </w:pPr>
            <w:r>
              <w:t>a) 70% of such allowance; or</w:t>
            </w:r>
          </w:p>
          <w:p w:rsidR="00AD00DF" w:rsidRDefault="00AD00DF">
            <w:pPr>
              <w:pStyle w:val="indent1"/>
              <w:spacing w:before="0" w:beforeAutospacing="0" w:after="80" w:afterAutospacing="0"/>
              <w:ind w:left="567" w:hanging="397"/>
              <w:jc w:val="both"/>
            </w:pPr>
            <w:r>
              <w:t>b) Rs. 10,000 per month.</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9.</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42"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Conveyance allowance granted to meet the expenditure on conveyance in performance of duties of an office</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Exempt to the extent of expenditure incurred for official purposes</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10.</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43"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Travelling allowance to meet the cost of travel on tour or on transfer</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Exempt to the extent of expenditure incurred for official purposes</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11.</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44"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Daily allowance to meet the ordinary daily charges incurred by an employee on account of absence from his normal place of duty</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Exempt to the extent of expenditure incurred for official purposes</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12.</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45"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Helper/Assistant allowance</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Exempt to the extent of expenditure incurred for official purposes</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13.</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46"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Research allowance granted for encouraging the academic research and other professional pursuits</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Exempt to the extent of expenditure incurred for official purposes</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14.</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47"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Uniform allowance</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Exempt to the extent of expenditure incurred for official purposes</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15.</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48" w:history="1">
              <w:r>
                <w:rPr>
                  <w:rStyle w:val="Hyperlink"/>
                  <w:rFonts w:eastAsiaTheme="majorEastAsia"/>
                  <w:color w:val="663399"/>
                </w:rPr>
                <w:t>10(7)</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Any allowance or perquisite paid or allowed by Government to its employees (an Indian citizen) posted outside India</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16.</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w:t>
            </w:r>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Allowances to Judges of High Court/Supreme Court (Subject to certain conditions)</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17.</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49" w:history="1">
              <w:r>
                <w:rPr>
                  <w:rStyle w:val="Hyperlink"/>
                  <w:rFonts w:eastAsiaTheme="majorEastAsia"/>
                  <w:color w:val="663399"/>
                </w:rPr>
                <w:t>10(45)</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Following allowances and perquisites given to serving Chairman/Member of UPSC is exempt from tax:</w:t>
            </w:r>
          </w:p>
          <w:p w:rsidR="00AD00DF" w:rsidRDefault="00AD00DF">
            <w:pPr>
              <w:pStyle w:val="indent1"/>
              <w:spacing w:before="0" w:beforeAutospacing="0" w:after="80" w:afterAutospacing="0"/>
              <w:ind w:left="567" w:hanging="397"/>
              <w:jc w:val="both"/>
            </w:pPr>
            <w:r>
              <w:t>a) Value of rent free official residence</w:t>
            </w:r>
          </w:p>
          <w:p w:rsidR="00AD00DF" w:rsidRDefault="00AD00DF">
            <w:pPr>
              <w:pStyle w:val="indent1"/>
              <w:spacing w:before="0" w:beforeAutospacing="0" w:after="80" w:afterAutospacing="0"/>
              <w:ind w:left="567" w:hanging="397"/>
              <w:jc w:val="both"/>
            </w:pPr>
            <w:r>
              <w:t>b) Value of conveyance facilities including transport allowance</w:t>
            </w:r>
          </w:p>
          <w:p w:rsidR="00AD00DF" w:rsidRDefault="00AD00DF">
            <w:pPr>
              <w:pStyle w:val="indent1"/>
              <w:spacing w:before="0" w:beforeAutospacing="0" w:after="80" w:afterAutospacing="0"/>
              <w:ind w:left="567" w:hanging="397"/>
              <w:jc w:val="both"/>
            </w:pPr>
            <w:r>
              <w:t>c) Sumptuary allowance</w:t>
            </w:r>
          </w:p>
          <w:p w:rsidR="00AD00DF" w:rsidRDefault="00AD00DF">
            <w:pPr>
              <w:pStyle w:val="indent1"/>
              <w:spacing w:before="0" w:beforeAutospacing="0" w:after="80" w:afterAutospacing="0"/>
              <w:ind w:left="567" w:hanging="397"/>
              <w:jc w:val="both"/>
            </w:pPr>
            <w:r>
              <w:t>d) Leave travel concession</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18.</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w:t>
            </w:r>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Allowances paid by the UNO to its employees</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19.</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50" w:history="1">
              <w:r>
                <w:rPr>
                  <w:rStyle w:val="Hyperlink"/>
                  <w:rFonts w:eastAsiaTheme="majorEastAsia"/>
                  <w:color w:val="663399"/>
                </w:rPr>
                <w:t>10(45)</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Allowances to Retired Chairman/Members of UPSC (Subject to certain conditions)</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Exempt subject to maximum of Rs. 14,000 per month for defraying the services of an orderly and for meeting expenses incurred towards secretarial assistant on contract basis.</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20.</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51" w:history="1">
              <w:r>
                <w:rPr>
                  <w:rStyle w:val="Hyperlink"/>
                  <w:rFonts w:eastAsiaTheme="majorEastAsia"/>
                  <w:color w:val="663399"/>
                </w:rPr>
                <w:t>Sec. 10(14)</w:t>
              </w:r>
            </w:hyperlink>
            <w:r>
              <w:rPr>
                <w:rStyle w:val="apple-converted-space"/>
              </w:rPr>
              <w:t> </w:t>
            </w:r>
            <w:r>
              <w:t>read with Rule 2BB</w:t>
            </w:r>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Special compensatory Allowance (Hilly Areas) (Subject to certain conditions and locations)</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Amount exempt from tax varies from Rs. 300 to Rs. 7,000 per month.</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21.</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52" w:history="1">
              <w:r>
                <w:rPr>
                  <w:rStyle w:val="Hyperlink"/>
                  <w:rFonts w:eastAsiaTheme="majorEastAsia"/>
                  <w:color w:val="663399"/>
                </w:rPr>
                <w:t>Sec. 10(14)</w:t>
              </w:r>
            </w:hyperlink>
            <w:r>
              <w:rPr>
                <w:rStyle w:val="apple-converted-space"/>
              </w:rPr>
              <w:t> </w:t>
            </w:r>
            <w:r>
              <w:t>read with Rule 2BB</w:t>
            </w:r>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Border area, Remote Locality or Disturbed Area or Difficult Area Allowance (Subject to certain conditions and locations)</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Amount exempt from tax varies from Rs. 200 to Rs. 1,300 per month.</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22.</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53" w:history="1">
              <w:r>
                <w:rPr>
                  <w:rStyle w:val="Hyperlink"/>
                  <w:rFonts w:eastAsiaTheme="majorEastAsia"/>
                  <w:color w:val="663399"/>
                </w:rPr>
                <w:t>Sec. 10(14)</w:t>
              </w:r>
            </w:hyperlink>
            <w:r>
              <w:rPr>
                <w:rStyle w:val="apple-converted-space"/>
              </w:rPr>
              <w:t> </w:t>
            </w:r>
            <w:r>
              <w:t>read with Rule 2BB</w:t>
            </w:r>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Tribal area allowance in (a) Madhya Pradesh (b) Tamil Nadu (c) Uttar Pradesh (d) Karnataka (e) Tripura (f) Assam (g) West Bengal (h) Bihar (i) Orissa</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Up to Rs. 200 per month is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23.</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54" w:history="1">
              <w:r>
                <w:rPr>
                  <w:rStyle w:val="Hyperlink"/>
                  <w:rFonts w:eastAsiaTheme="majorEastAsia"/>
                  <w:color w:val="663399"/>
                </w:rPr>
                <w:t>Sec. 10(14)</w:t>
              </w:r>
            </w:hyperlink>
            <w:r>
              <w:rPr>
                <w:rStyle w:val="apple-converted-space"/>
              </w:rPr>
              <w:t> </w:t>
            </w:r>
            <w:r>
              <w:t xml:space="preserve">read </w:t>
            </w:r>
            <w:r>
              <w:lastRenderedPageBreak/>
              <w:t>with Rule 2BB</w:t>
            </w:r>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 xml:space="preserve">Compensatory Field Area Allowance. If this exemption is taken, employee cannot claim any exemption in respect of border </w:t>
            </w:r>
            <w:r>
              <w:lastRenderedPageBreak/>
              <w:t>area allowance (Subject to certain conditions and locations)</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Up to Rs. 2,600 per month is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24.</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55" w:history="1">
              <w:r>
                <w:rPr>
                  <w:rStyle w:val="Hyperlink"/>
                  <w:rFonts w:eastAsiaTheme="majorEastAsia"/>
                  <w:color w:val="663399"/>
                </w:rPr>
                <w:t>Sec. 10(14)</w:t>
              </w:r>
            </w:hyperlink>
            <w:r>
              <w:rPr>
                <w:rStyle w:val="apple-converted-space"/>
              </w:rPr>
              <w:t> </w:t>
            </w:r>
            <w:r>
              <w:t>read with Rule 2BB</w:t>
            </w:r>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Compensatory Modified Area Allowance. If this exemption is taken, employee cannot claim any exemption in respect of border area allowance (Subject to certain conditions and locations)</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Up to Rs. 1,000 per month is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25.</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56" w:history="1">
              <w:r>
                <w:rPr>
                  <w:rStyle w:val="Hyperlink"/>
                  <w:rFonts w:eastAsiaTheme="majorEastAsia"/>
                  <w:color w:val="663399"/>
                </w:rPr>
                <w:t>Sec. 10(14)</w:t>
              </w:r>
            </w:hyperlink>
            <w:r>
              <w:rPr>
                <w:rStyle w:val="apple-converted-space"/>
              </w:rPr>
              <w:t> </w:t>
            </w:r>
            <w:r>
              <w:t>read with Rule 2BB</w:t>
            </w:r>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Counter Insurgency Allowance granted to members of Armed Forces operating in areas away from their permanent locations. If this exemption is taken, employee cannot claim any exemption in respect of border area allowance (Subject to certain conditions and locations)</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Up to Rs. 3,900 per month is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26.</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57" w:history="1">
              <w:r>
                <w:rPr>
                  <w:rStyle w:val="Hyperlink"/>
                  <w:rFonts w:eastAsiaTheme="majorEastAsia"/>
                  <w:color w:val="663399"/>
                </w:rPr>
                <w:t>Sec. 10(14)</w:t>
              </w:r>
            </w:hyperlink>
            <w:r>
              <w:rPr>
                <w:rStyle w:val="apple-converted-space"/>
              </w:rPr>
              <w:t> </w:t>
            </w:r>
            <w:r>
              <w:t>read with Rule 2BB</w:t>
            </w:r>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Underground Allowance to employees working in uncongenial, unnatural climate in underground mines</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Up to Rs. 800 per month is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27.</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58" w:history="1">
              <w:r>
                <w:rPr>
                  <w:rStyle w:val="Hyperlink"/>
                  <w:rFonts w:eastAsiaTheme="majorEastAsia"/>
                  <w:color w:val="663399"/>
                </w:rPr>
                <w:t>Sec. 10(14)</w:t>
              </w:r>
            </w:hyperlink>
            <w:r>
              <w:rPr>
                <w:rStyle w:val="apple-converted-space"/>
              </w:rPr>
              <w:t> </w:t>
            </w:r>
            <w:r>
              <w:t>read with Rule 2BB</w:t>
            </w:r>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High Altitude Allowance granted to armed forces operating in high altitude areas (Subject to certain conditions and locations)</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indent1"/>
              <w:spacing w:before="0" w:beforeAutospacing="0" w:after="80" w:afterAutospacing="0"/>
              <w:ind w:left="567" w:hanging="397"/>
              <w:jc w:val="both"/>
            </w:pPr>
            <w:r>
              <w:t>a) Up to Rs. 1,060 per month (for altitude of 9,000 to 15,000 feet) is exempt</w:t>
            </w:r>
          </w:p>
          <w:p w:rsidR="00AD00DF" w:rsidRDefault="00AD00DF">
            <w:pPr>
              <w:pStyle w:val="indent1"/>
              <w:spacing w:before="0" w:beforeAutospacing="0" w:after="80" w:afterAutospacing="0"/>
              <w:ind w:left="567" w:hanging="397"/>
              <w:jc w:val="both"/>
            </w:pPr>
            <w:r>
              <w:t>b) Up to Rs. 1,600 per month (for altitude above 15,000 feet) is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28.</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59" w:history="1">
              <w:r>
                <w:rPr>
                  <w:rStyle w:val="Hyperlink"/>
                  <w:rFonts w:eastAsiaTheme="majorEastAsia"/>
                  <w:color w:val="663399"/>
                </w:rPr>
                <w:t>Sec. 10(14)</w:t>
              </w:r>
            </w:hyperlink>
            <w:r>
              <w:rPr>
                <w:rStyle w:val="apple-converted-space"/>
              </w:rPr>
              <w:t> </w:t>
            </w:r>
            <w:r>
              <w:t>read with Rule 2BB</w:t>
            </w:r>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Highly active field area allowance granted to members of armed forces (Subject to certain conditions and locations)</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Up to Rs. 4,200 per month is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29.</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60" w:history="1">
              <w:r>
                <w:rPr>
                  <w:rStyle w:val="Hyperlink"/>
                  <w:rFonts w:eastAsiaTheme="majorEastAsia"/>
                  <w:color w:val="663399"/>
                </w:rPr>
                <w:t>Sec. 10(14)</w:t>
              </w:r>
            </w:hyperlink>
            <w:r>
              <w:rPr>
                <w:rStyle w:val="apple-converted-space"/>
              </w:rPr>
              <w:t> </w:t>
            </w:r>
            <w:r>
              <w:t>read with Rule 2BB</w:t>
            </w:r>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Island Duty Allowance granted to members of armed forces in Andaman and Nicobar and Lakshadweep group of Island (Subject to certain conditions and locations)</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Up to Rs. 3,250 per month is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30.</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61"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City Compensatory Allowance</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Taxable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31.</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62"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Fixed Medical Allowance</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Taxable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32.</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63"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Tiffin, Lunch, Dinner or Refreshment Allowance</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Taxable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33.</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64"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Servant Allowance</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Taxable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34.</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65"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Project Allowance</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Taxable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35.</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66"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Overtime Allowance</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Taxable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36.</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67"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Telephone Allowance</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Taxable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37.</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68"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Holiday Allowance</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Taxable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38.</w:t>
            </w:r>
          </w:p>
        </w:tc>
        <w:tc>
          <w:tcPr>
            <w:tcW w:w="5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69" w:history="1">
              <w:r>
                <w:rPr>
                  <w:rStyle w:val="Hyperlink"/>
                  <w:rFonts w:eastAsiaTheme="majorEastAsia"/>
                  <w:color w:val="663399"/>
                </w:rPr>
                <w:t>10(14)</w:t>
              </w:r>
            </w:hyperlink>
          </w:p>
        </w:tc>
        <w:tc>
          <w:tcPr>
            <w:tcW w:w="24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Any Other Cash Allowance</w:t>
            </w:r>
          </w:p>
        </w:tc>
        <w:tc>
          <w:tcPr>
            <w:tcW w:w="180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Taxable</w:t>
            </w:r>
          </w:p>
        </w:tc>
      </w:tr>
    </w:tbl>
    <w:p w:rsidR="00AD00DF" w:rsidRDefault="00AD00DF" w:rsidP="00AD00DF">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tbl>
      <w:tblPr>
        <w:tblW w:w="19035" w:type="dxa"/>
        <w:tblCellMar>
          <w:top w:w="60" w:type="dxa"/>
          <w:left w:w="60" w:type="dxa"/>
          <w:bottom w:w="60" w:type="dxa"/>
          <w:right w:w="60" w:type="dxa"/>
        </w:tblCellMar>
        <w:tblLook w:val="04A0" w:firstRow="1" w:lastRow="0" w:firstColumn="1" w:lastColumn="0" w:noHBand="0" w:noVBand="1"/>
      </w:tblPr>
      <w:tblGrid>
        <w:gridCol w:w="675"/>
        <w:gridCol w:w="14740"/>
        <w:gridCol w:w="2139"/>
        <w:gridCol w:w="1481"/>
      </w:tblGrid>
      <w:tr w:rsidR="00AD00DF" w:rsidTr="00AD00DF">
        <w:tc>
          <w:tcPr>
            <w:tcW w:w="675" w:type="dxa"/>
            <w:hideMark/>
          </w:tcPr>
          <w:p w:rsidR="00AD00DF" w:rsidRDefault="00AD00DF">
            <w:pPr>
              <w:pStyle w:val="tx"/>
              <w:spacing w:before="0" w:beforeAutospacing="0" w:after="80" w:afterAutospacing="0"/>
              <w:jc w:val="both"/>
            </w:pPr>
            <w:r>
              <w:rPr>
                <w:b/>
                <w:bCs/>
              </w:rPr>
              <w:t>B.</w:t>
            </w:r>
          </w:p>
        </w:tc>
        <w:tc>
          <w:tcPr>
            <w:tcW w:w="0" w:type="auto"/>
            <w:hideMark/>
          </w:tcPr>
          <w:p w:rsidR="00AD00DF" w:rsidRDefault="00AD00DF">
            <w:pPr>
              <w:pStyle w:val="tx"/>
              <w:spacing w:before="0" w:beforeAutospacing="0" w:after="80" w:afterAutospacing="0"/>
              <w:jc w:val="both"/>
            </w:pPr>
            <w:hyperlink r:id="rId70" w:anchor="rfn2" w:history="1">
              <w:r>
                <w:rPr>
                  <w:rStyle w:val="Hyperlink"/>
                  <w:rFonts w:eastAsiaTheme="majorEastAsia"/>
                  <w:b/>
                  <w:bCs/>
                  <w:color w:val="663399"/>
                </w:rPr>
                <w:t>Perquisites</w:t>
              </w:r>
            </w:hyperlink>
          </w:p>
        </w:tc>
        <w:tc>
          <w:tcPr>
            <w:tcW w:w="0" w:type="auto"/>
            <w:hideMark/>
          </w:tcPr>
          <w:p w:rsidR="00AD00DF" w:rsidRDefault="00AD00DF">
            <w:pPr>
              <w:jc w:val="both"/>
            </w:pPr>
            <w:r>
              <w:t> </w:t>
            </w:r>
          </w:p>
        </w:tc>
        <w:tc>
          <w:tcPr>
            <w:tcW w:w="0" w:type="auto"/>
            <w:vAlign w:val="bottom"/>
            <w:hideMark/>
          </w:tcPr>
          <w:p w:rsidR="00AD00DF" w:rsidRDefault="00AD00DF">
            <w:pPr>
              <w:jc w:val="both"/>
            </w:pPr>
          </w:p>
        </w:tc>
      </w:tr>
    </w:tbl>
    <w:p w:rsidR="00AD00DF" w:rsidRDefault="00AD00DF" w:rsidP="00AD00DF">
      <w:pPr>
        <w:shd w:val="clear" w:color="auto" w:fill="FFFFFF"/>
        <w:rPr>
          <w:rFonts w:ascii="Segoe UI" w:hAnsi="Segoe UI" w:cs="Segoe UI"/>
          <w:vanish/>
          <w:color w:val="444444"/>
          <w:sz w:val="20"/>
          <w:szCs w:val="20"/>
        </w:rPr>
      </w:pPr>
    </w:p>
    <w:tbl>
      <w:tblPr>
        <w:tblW w:w="5000" w:type="pct"/>
        <w:tblCellMar>
          <w:top w:w="60" w:type="dxa"/>
          <w:left w:w="60" w:type="dxa"/>
          <w:bottom w:w="60" w:type="dxa"/>
          <w:right w:w="60" w:type="dxa"/>
        </w:tblCellMar>
        <w:tblLook w:val="04A0" w:firstRow="1" w:lastRow="0" w:firstColumn="1" w:lastColumn="0" w:noHBand="0" w:noVBand="1"/>
      </w:tblPr>
      <w:tblGrid>
        <w:gridCol w:w="420"/>
        <w:gridCol w:w="1593"/>
        <w:gridCol w:w="2431"/>
        <w:gridCol w:w="4566"/>
      </w:tblGrid>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39.</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71" w:history="1">
              <w:r>
                <w:rPr>
                  <w:rStyle w:val="Hyperlink"/>
                  <w:rFonts w:eastAsiaTheme="majorEastAsia"/>
                  <w:color w:val="663399"/>
                </w:rPr>
                <w:t>17(2)(i)</w:t>
              </w:r>
            </w:hyperlink>
          </w:p>
          <w:p w:rsidR="00AD00DF" w:rsidRDefault="00AD00DF">
            <w:pPr>
              <w:pStyle w:val="tx"/>
              <w:spacing w:before="0" w:beforeAutospacing="0" w:after="80" w:afterAutospacing="0"/>
              <w:jc w:val="both"/>
            </w:pPr>
            <w:r>
              <w:t>read with</w:t>
            </w:r>
          </w:p>
          <w:p w:rsidR="00AD00DF" w:rsidRDefault="00AD00DF">
            <w:pPr>
              <w:pStyle w:val="tx"/>
              <w:spacing w:before="0" w:beforeAutospacing="0" w:after="80" w:afterAutospacing="0"/>
              <w:jc w:val="both"/>
            </w:pPr>
            <w:r>
              <w:t>Rule 3(1)</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Rent free unfurnished accommodation provided to Central and State Government employees</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License fees determined in accordance with rules framed by Government for allotment of houses shall be deemed to be the taxable value of perquisites.</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40.</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72" w:history="1">
              <w:r>
                <w:rPr>
                  <w:rStyle w:val="Hyperlink"/>
                  <w:rFonts w:eastAsiaTheme="majorEastAsia"/>
                  <w:color w:val="663399"/>
                </w:rPr>
                <w:t>17(2)(i)/(ii)</w:t>
              </w:r>
            </w:hyperlink>
          </w:p>
          <w:p w:rsidR="00AD00DF" w:rsidRDefault="00AD00DF">
            <w:pPr>
              <w:pStyle w:val="tx"/>
              <w:spacing w:before="0" w:beforeAutospacing="0" w:after="80" w:afterAutospacing="0"/>
              <w:jc w:val="both"/>
            </w:pPr>
            <w:r>
              <w:t>read with</w:t>
            </w:r>
          </w:p>
          <w:p w:rsidR="00AD00DF" w:rsidRDefault="00AD00DF">
            <w:pPr>
              <w:pStyle w:val="tx"/>
              <w:spacing w:before="0" w:beforeAutospacing="0" w:after="80" w:afterAutospacing="0"/>
              <w:jc w:val="both"/>
            </w:pPr>
            <w:r>
              <w:t>Rule 3(1)</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Unfurnished rent free accommodation provided to other employees</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Taxable value of perquisites</w:t>
            </w:r>
          </w:p>
          <w:p w:rsidR="00AD00DF" w:rsidRDefault="00AD00DF">
            <w:pPr>
              <w:pStyle w:val="indent1"/>
              <w:spacing w:before="0" w:beforeAutospacing="0" w:after="80" w:afterAutospacing="0"/>
              <w:ind w:left="567" w:hanging="397"/>
              <w:jc w:val="both"/>
            </w:pPr>
            <w:r>
              <w:t>i. If house property is owned by the employer, the taxable value of perquisite shall be:</w:t>
            </w:r>
          </w:p>
          <w:p w:rsidR="00AD00DF" w:rsidRDefault="00AD00DF">
            <w:pPr>
              <w:pStyle w:val="indent2"/>
              <w:spacing w:before="0" w:beforeAutospacing="0" w:after="80" w:afterAutospacing="0"/>
              <w:ind w:left="1247" w:hanging="454"/>
              <w:jc w:val="both"/>
            </w:pPr>
            <w:r>
              <w:t>A. 15% of salary, if population of city where accommodation is provided exceeds 25 lakhs</w:t>
            </w:r>
          </w:p>
          <w:p w:rsidR="00AD00DF" w:rsidRDefault="00AD00DF">
            <w:pPr>
              <w:pStyle w:val="indent2"/>
              <w:spacing w:before="0" w:beforeAutospacing="0" w:after="80" w:afterAutospacing="0"/>
              <w:ind w:left="1247" w:hanging="454"/>
              <w:jc w:val="both"/>
            </w:pPr>
            <w:r>
              <w:t>B. 10% of salary, if population of city where accommodation is provided exceeds 10 lakhs but does not exceed 25 lakhs</w:t>
            </w:r>
          </w:p>
          <w:p w:rsidR="00AD00DF" w:rsidRDefault="00AD00DF">
            <w:pPr>
              <w:pStyle w:val="indent2"/>
              <w:spacing w:before="0" w:beforeAutospacing="0" w:after="80" w:afterAutospacing="0"/>
              <w:ind w:left="1247" w:hanging="454"/>
              <w:jc w:val="both"/>
            </w:pPr>
            <w:r>
              <w:t>C. 7.5% of salary, if accommodation is provided in any other city</w:t>
            </w:r>
          </w:p>
          <w:p w:rsidR="00AD00DF" w:rsidRDefault="00AD00DF">
            <w:pPr>
              <w:pStyle w:val="indent1"/>
              <w:spacing w:before="0" w:beforeAutospacing="0" w:after="80" w:afterAutospacing="0"/>
              <w:ind w:left="567" w:hanging="397"/>
              <w:jc w:val="both"/>
            </w:pPr>
            <w:r>
              <w:lastRenderedPageBreak/>
              <w:t>ii. If house property is taken on lease or rent by the employer, the taxable value of perquisite shall be:</w:t>
            </w:r>
          </w:p>
          <w:p w:rsidR="00AD00DF" w:rsidRDefault="00AD00DF">
            <w:pPr>
              <w:pStyle w:val="indent1"/>
              <w:spacing w:before="0" w:beforeAutospacing="0" w:after="80" w:afterAutospacing="0"/>
              <w:ind w:left="567"/>
              <w:jc w:val="both"/>
            </w:pPr>
            <w:r>
              <w:t>i. Lease rent paid or payable by the employer or 15% of the salary, whichever is lower</w:t>
            </w:r>
          </w:p>
          <w:p w:rsidR="00AD00DF" w:rsidRDefault="00AD00DF">
            <w:pPr>
              <w:pStyle w:val="tx"/>
              <w:spacing w:before="0" w:beforeAutospacing="0" w:after="80" w:afterAutospacing="0"/>
              <w:jc w:val="both"/>
            </w:pPr>
            <w:r>
              <w:t>*Salary includes:</w:t>
            </w:r>
          </w:p>
          <w:p w:rsidR="00AD00DF" w:rsidRDefault="00AD00DF">
            <w:pPr>
              <w:pStyle w:val="indent1"/>
              <w:spacing w:before="0" w:beforeAutospacing="0" w:after="80" w:afterAutospacing="0"/>
              <w:ind w:left="567" w:hanging="397"/>
              <w:jc w:val="both"/>
            </w:pPr>
            <w:r>
              <w:t>a) Basic Pay</w:t>
            </w:r>
          </w:p>
          <w:p w:rsidR="00AD00DF" w:rsidRDefault="00AD00DF">
            <w:pPr>
              <w:pStyle w:val="indent1"/>
              <w:spacing w:before="0" w:beforeAutospacing="0" w:after="80" w:afterAutospacing="0"/>
              <w:ind w:left="567" w:hanging="397"/>
              <w:jc w:val="both"/>
            </w:pPr>
            <w:r>
              <w:t>b) Dearness Allowance (only to the extent it forms part of retirement benefit salary)</w:t>
            </w:r>
          </w:p>
          <w:p w:rsidR="00AD00DF" w:rsidRDefault="00AD00DF">
            <w:pPr>
              <w:pStyle w:val="indent1"/>
              <w:spacing w:before="0" w:beforeAutospacing="0" w:after="80" w:afterAutospacing="0"/>
              <w:ind w:left="567" w:hanging="397"/>
              <w:jc w:val="both"/>
            </w:pPr>
            <w:r>
              <w:t>c) Bonus</w:t>
            </w:r>
          </w:p>
          <w:p w:rsidR="00AD00DF" w:rsidRDefault="00AD00DF">
            <w:pPr>
              <w:pStyle w:val="indent1"/>
              <w:spacing w:before="0" w:beforeAutospacing="0" w:after="80" w:afterAutospacing="0"/>
              <w:ind w:left="567" w:hanging="397"/>
              <w:jc w:val="both"/>
            </w:pPr>
            <w:r>
              <w:t>d) Commission</w:t>
            </w:r>
          </w:p>
          <w:p w:rsidR="00AD00DF" w:rsidRDefault="00AD00DF">
            <w:pPr>
              <w:pStyle w:val="indent1"/>
              <w:spacing w:before="0" w:beforeAutospacing="0" w:after="80" w:afterAutospacing="0"/>
              <w:ind w:left="567" w:hanging="397"/>
              <w:jc w:val="both"/>
            </w:pPr>
            <w:r>
              <w:t>e) All other allowances (only taxable portion)</w:t>
            </w:r>
          </w:p>
          <w:p w:rsidR="00AD00DF" w:rsidRDefault="00AD00DF">
            <w:pPr>
              <w:pStyle w:val="indent1"/>
              <w:spacing w:before="0" w:beforeAutospacing="0" w:after="80" w:afterAutospacing="0"/>
              <w:ind w:left="567" w:hanging="397"/>
              <w:jc w:val="both"/>
            </w:pPr>
            <w:r>
              <w:t>f) Any monetary payment which is chargeable to tax</w:t>
            </w:r>
          </w:p>
          <w:p w:rsidR="00AD00DF" w:rsidRDefault="00AD00DF">
            <w:pPr>
              <w:pStyle w:val="tx"/>
              <w:spacing w:before="0" w:beforeAutospacing="0" w:after="80" w:afterAutospacing="0"/>
              <w:jc w:val="both"/>
            </w:pPr>
            <w:r>
              <w:t>But does not include</w:t>
            </w:r>
          </w:p>
          <w:p w:rsidR="00AD00DF" w:rsidRDefault="00AD00DF">
            <w:pPr>
              <w:pStyle w:val="indent2"/>
              <w:spacing w:before="0" w:beforeAutospacing="0" w:after="80" w:afterAutospacing="0"/>
              <w:ind w:left="1247" w:hanging="454"/>
              <w:jc w:val="both"/>
            </w:pPr>
            <w:r>
              <w:t>i. Value of any perquisite</w:t>
            </w:r>
          </w:p>
          <w:p w:rsidR="00AD00DF" w:rsidRDefault="00AD00DF">
            <w:pPr>
              <w:pStyle w:val="indent2"/>
              <w:spacing w:before="0" w:beforeAutospacing="0" w:after="80" w:afterAutospacing="0"/>
              <w:ind w:left="1247" w:hanging="454"/>
              <w:jc w:val="both"/>
            </w:pPr>
            <w:r>
              <w:t>ii. Employer’s contribution to PF</w:t>
            </w:r>
          </w:p>
          <w:p w:rsidR="00AD00DF" w:rsidRDefault="00AD00DF">
            <w:pPr>
              <w:pStyle w:val="indent2"/>
              <w:spacing w:before="0" w:beforeAutospacing="0" w:after="80" w:afterAutospacing="0"/>
              <w:ind w:left="1247" w:hanging="454"/>
              <w:jc w:val="both"/>
            </w:pPr>
            <w:r>
              <w:t>iii. Benefits received at the time of retirement like gratuity, pension etc.</w:t>
            </w:r>
          </w:p>
          <w:p w:rsidR="00AD00DF" w:rsidRDefault="00AD00DF">
            <w:pPr>
              <w:pStyle w:val="tx"/>
              <w:spacing w:before="0" w:beforeAutospacing="0" w:after="80" w:afterAutospacing="0"/>
              <w:jc w:val="both"/>
            </w:pPr>
            <w:r>
              <w:rPr>
                <w:i/>
                <w:iCs/>
              </w:rPr>
              <w:t>Note:</w:t>
            </w:r>
          </w:p>
          <w:p w:rsidR="00AD00DF" w:rsidRDefault="00AD00DF">
            <w:pPr>
              <w:pStyle w:val="indent1"/>
              <w:spacing w:before="0" w:beforeAutospacing="0" w:after="80" w:afterAutospacing="0"/>
              <w:ind w:left="567" w:hanging="397"/>
              <w:jc w:val="both"/>
            </w:pPr>
            <w:r>
              <w:t> 1) Rent free accommodation is not chargeable to tax if provided in remote area.</w:t>
            </w:r>
          </w:p>
          <w:p w:rsidR="00AD00DF" w:rsidRDefault="00AD00DF">
            <w:pPr>
              <w:pStyle w:val="indent1"/>
              <w:spacing w:before="0" w:beforeAutospacing="0" w:after="80" w:afterAutospacing="0"/>
              <w:ind w:left="567" w:hanging="397"/>
              <w:jc w:val="both"/>
            </w:pPr>
            <w:r>
              <w:t> 2) Rent free accommodation provided to High Court or Supreme Court Judges, Union Ministers, Leader of Opposition in Parliament, an official in Parliament and Serving Chairman and members of UPSC is tax free perquisite.</w:t>
            </w:r>
          </w:p>
          <w:p w:rsidR="00AD00DF" w:rsidRDefault="00AD00DF">
            <w:pPr>
              <w:pStyle w:val="indent1"/>
              <w:spacing w:before="0" w:beforeAutospacing="0" w:after="80" w:afterAutospacing="0"/>
              <w:ind w:left="567" w:hanging="397"/>
              <w:jc w:val="both"/>
            </w:pPr>
            <w:r>
              <w:t> 3) The value so determined shall be reduced by the amount of rent, if any,</w:t>
            </w:r>
            <w:proofErr w:type="gramStart"/>
            <w:r>
              <w:t>  recovered</w:t>
            </w:r>
            <w:proofErr w:type="gramEnd"/>
            <w:r>
              <w:t xml:space="preserve"> from the employee.</w:t>
            </w:r>
          </w:p>
          <w:p w:rsidR="00AD00DF" w:rsidRDefault="00AD00DF">
            <w:pPr>
              <w:pStyle w:val="indent1"/>
              <w:spacing w:before="0" w:beforeAutospacing="0" w:after="80" w:afterAutospacing="0"/>
              <w:ind w:left="567" w:hanging="397"/>
              <w:jc w:val="both"/>
            </w:pPr>
            <w:r>
              <w:t xml:space="preserve"> 4) If employee is transferred and retain property at both the places, the taxable </w:t>
            </w:r>
            <w:r>
              <w:lastRenderedPageBreak/>
              <w:t>value of perquisites for initial period of 90 days shall be determined with reference to only one accommodation (at the option of the assessee). The other one will be tax free. However after 90 days, taxable value of perquisites shall be charged with reference to both the accommodations.</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41.</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73" w:history="1">
              <w:r>
                <w:rPr>
                  <w:rStyle w:val="Hyperlink"/>
                  <w:rFonts w:eastAsiaTheme="majorEastAsia"/>
                  <w:color w:val="663399"/>
                </w:rPr>
                <w:t>17(2)(i)</w:t>
              </w:r>
            </w:hyperlink>
          </w:p>
          <w:p w:rsidR="00AD00DF" w:rsidRDefault="00AD00DF">
            <w:pPr>
              <w:pStyle w:val="tx"/>
              <w:spacing w:before="0" w:beforeAutospacing="0" w:after="80" w:afterAutospacing="0"/>
              <w:jc w:val="both"/>
            </w:pPr>
            <w:r>
              <w:t>read with</w:t>
            </w:r>
          </w:p>
          <w:p w:rsidR="00AD00DF" w:rsidRDefault="00AD00DF">
            <w:pPr>
              <w:pStyle w:val="tx"/>
              <w:spacing w:before="0" w:beforeAutospacing="0" w:after="80" w:afterAutospacing="0"/>
              <w:jc w:val="both"/>
            </w:pPr>
            <w:r>
              <w:t>Rule 3(1)</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Rent free furnished accommodation</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Taxable value of perquisites shall be computed in following manner:</w:t>
            </w:r>
          </w:p>
          <w:p w:rsidR="00AD00DF" w:rsidRDefault="00AD00DF">
            <w:pPr>
              <w:pStyle w:val="indent1"/>
              <w:spacing w:before="0" w:beforeAutospacing="0" w:after="80" w:afterAutospacing="0"/>
              <w:ind w:left="567" w:hanging="397"/>
              <w:jc w:val="both"/>
            </w:pPr>
            <w:r>
              <w:t>a) Taxable value of perquisite assuming accommodation to be provided to the employee is unfurnished</w:t>
            </w:r>
          </w:p>
          <w:p w:rsidR="00AD00DF" w:rsidRDefault="00AD00DF">
            <w:pPr>
              <w:pStyle w:val="indent1"/>
              <w:spacing w:before="0" w:beforeAutospacing="0" w:after="80" w:afterAutospacing="0"/>
              <w:ind w:left="567" w:hanging="397"/>
              <w:jc w:val="both"/>
            </w:pPr>
            <w:r>
              <w:t>b)</w:t>
            </w:r>
            <w:r>
              <w:rPr>
                <w:rStyle w:val="apple-converted-space"/>
              </w:rPr>
              <w:t> </w:t>
            </w:r>
            <w:r>
              <w:rPr>
                <w:i/>
                <w:iCs/>
              </w:rPr>
              <w:t>Add:</w:t>
            </w:r>
            <w:r>
              <w:rPr>
                <w:rStyle w:val="apple-converted-space"/>
              </w:rPr>
              <w:t> </w:t>
            </w:r>
            <w:r>
              <w:t>10% of original cost of furniture and fixtures (if these are owned by the employer) or actual higher charges paid or payable (if these are taken on rent by the employer).</w:t>
            </w:r>
          </w:p>
          <w:p w:rsidR="00AD00DF" w:rsidRDefault="00AD00DF">
            <w:pPr>
              <w:pStyle w:val="indent1"/>
              <w:spacing w:before="0" w:beforeAutospacing="0" w:after="80" w:afterAutospacing="0"/>
              <w:ind w:left="567" w:hanging="397"/>
              <w:jc w:val="both"/>
            </w:pPr>
            <w:r>
              <w:t>c)</w:t>
            </w:r>
            <w:r>
              <w:rPr>
                <w:rStyle w:val="apple-converted-space"/>
              </w:rPr>
              <w:t> </w:t>
            </w:r>
            <w:r>
              <w:rPr>
                <w:i/>
                <w:iCs/>
              </w:rPr>
              <w:t>Less:</w:t>
            </w:r>
            <w:r>
              <w:rPr>
                <w:rStyle w:val="apple-converted-space"/>
              </w:rPr>
              <w:t> </w:t>
            </w:r>
            <w:r>
              <w:t>The value so determined shall be reduced by the amount of rent, if any, recovered from the employee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42.</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74" w:history="1">
              <w:r>
                <w:rPr>
                  <w:rStyle w:val="Hyperlink"/>
                  <w:rFonts w:eastAsiaTheme="majorEastAsia"/>
                  <w:color w:val="663399"/>
                </w:rPr>
                <w:t>17(2)(i)</w:t>
              </w:r>
            </w:hyperlink>
          </w:p>
          <w:p w:rsidR="00AD00DF" w:rsidRDefault="00AD00DF">
            <w:pPr>
              <w:pStyle w:val="tx"/>
              <w:spacing w:before="0" w:beforeAutospacing="0" w:after="80" w:afterAutospacing="0"/>
              <w:jc w:val="both"/>
            </w:pPr>
            <w:r>
              <w:t>read with</w:t>
            </w:r>
          </w:p>
          <w:p w:rsidR="00AD00DF" w:rsidRDefault="00AD00DF">
            <w:pPr>
              <w:pStyle w:val="tx"/>
              <w:spacing w:before="0" w:beforeAutospacing="0" w:after="80" w:afterAutospacing="0"/>
              <w:jc w:val="both"/>
            </w:pPr>
            <w:r>
              <w:t>Rule 3(1)</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Accommodation provided in a hotel</w:t>
            </w:r>
          </w:p>
          <w:p w:rsidR="00AD00DF" w:rsidRDefault="00AD00DF">
            <w:pPr>
              <w:pStyle w:val="tx"/>
              <w:spacing w:before="0" w:beforeAutospacing="0" w:after="80" w:afterAutospacing="0"/>
              <w:jc w:val="both"/>
            </w:pPr>
            <w:r>
              <w:t>Hotel accommodation will not be chargeable to tax if :</w:t>
            </w:r>
          </w:p>
          <w:p w:rsidR="00AD00DF" w:rsidRDefault="00AD00DF">
            <w:pPr>
              <w:pStyle w:val="indent1"/>
              <w:spacing w:before="0" w:beforeAutospacing="0" w:after="80" w:afterAutospacing="0"/>
              <w:ind w:left="567" w:hanging="397"/>
              <w:jc w:val="both"/>
            </w:pPr>
            <w:r>
              <w:t>a) It is provided for a total period not exceeding in aggregate 15 days in the financial year; and</w:t>
            </w:r>
          </w:p>
          <w:p w:rsidR="00AD00DF" w:rsidRDefault="00AD00DF">
            <w:pPr>
              <w:pStyle w:val="indent1"/>
              <w:spacing w:before="0" w:beforeAutospacing="0" w:after="80" w:afterAutospacing="0"/>
              <w:ind w:left="567" w:hanging="397"/>
              <w:jc w:val="both"/>
            </w:pPr>
            <w:r>
              <w:t xml:space="preserve">b) Such accommodation in hotel is provided on employee’s transfer from one </w:t>
            </w:r>
            <w:r>
              <w:lastRenderedPageBreak/>
              <w:t>place to another place.</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Taxable value of perquisite shall be lower of following:</w:t>
            </w:r>
          </w:p>
          <w:p w:rsidR="00AD00DF" w:rsidRDefault="00AD00DF">
            <w:pPr>
              <w:pStyle w:val="indent1"/>
              <w:spacing w:before="0" w:beforeAutospacing="0" w:after="80" w:afterAutospacing="0"/>
              <w:ind w:left="567" w:hanging="397"/>
              <w:jc w:val="both"/>
            </w:pPr>
            <w:r>
              <w:t>a)  Actual charges paid or payable by the employer to such hotel; or</w:t>
            </w:r>
          </w:p>
          <w:p w:rsidR="00AD00DF" w:rsidRDefault="00AD00DF">
            <w:pPr>
              <w:pStyle w:val="indent1"/>
              <w:spacing w:before="0" w:beforeAutospacing="0" w:after="80" w:afterAutospacing="0"/>
              <w:ind w:left="567" w:hanging="397"/>
              <w:jc w:val="both"/>
            </w:pPr>
            <w:r>
              <w:t>b)  24% of salary</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43.</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75" w:history="1">
              <w:r>
                <w:rPr>
                  <w:rStyle w:val="Hyperlink"/>
                  <w:rFonts w:eastAsiaTheme="majorEastAsia"/>
                  <w:color w:val="663399"/>
                </w:rPr>
                <w:t>17(2)(iii)</w:t>
              </w:r>
            </w:hyperlink>
          </w:p>
          <w:p w:rsidR="00AD00DF" w:rsidRDefault="00AD00DF">
            <w:pPr>
              <w:pStyle w:val="tx"/>
              <w:spacing w:before="0" w:beforeAutospacing="0" w:after="80" w:afterAutospacing="0"/>
              <w:jc w:val="both"/>
            </w:pPr>
            <w:r>
              <w:t>read with Rule 3(2)</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Motor Car / Other Conveyance</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Taxable value of perquisites</w:t>
            </w:r>
            <w:r>
              <w:rPr>
                <w:rStyle w:val="apple-converted-space"/>
              </w:rPr>
              <w:t> </w:t>
            </w:r>
            <w:r>
              <w:rPr>
                <w:i/>
                <w:iCs/>
              </w:rPr>
              <w:t>(See Note 1 below)</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44.</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76" w:history="1">
              <w:r>
                <w:rPr>
                  <w:rStyle w:val="Hyperlink"/>
                  <w:rFonts w:eastAsiaTheme="majorEastAsia"/>
                  <w:color w:val="663399"/>
                </w:rPr>
                <w:t>17(2)(iii)</w:t>
              </w:r>
            </w:hyperlink>
          </w:p>
          <w:p w:rsidR="00AD00DF" w:rsidRDefault="00AD00DF">
            <w:pPr>
              <w:pStyle w:val="tx"/>
              <w:spacing w:before="0" w:beforeAutospacing="0" w:after="80" w:afterAutospacing="0"/>
              <w:jc w:val="both"/>
            </w:pPr>
            <w:r>
              <w:t>read with Rule 3(3)</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Services of a domestic servant including sweeper, gardener, watchmen or personal attendant (taxable only in case of specified employee [See Note 4])</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Taxable value of perquisite shall be salary paid or payable by the employer for such services</w:t>
            </w:r>
            <w:r>
              <w:rPr>
                <w:rStyle w:val="apple-converted-space"/>
                <w:i/>
                <w:iCs/>
              </w:rPr>
              <w:t> </w:t>
            </w:r>
            <w:r>
              <w:rPr>
                <w:i/>
                <w:iCs/>
              </w:rPr>
              <w:t>less</w:t>
            </w:r>
            <w:r>
              <w:rPr>
                <w:rStyle w:val="apple-converted-space"/>
              </w:rPr>
              <w:t> </w:t>
            </w:r>
            <w:r>
              <w:t>any amount recovered from the employee.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45.</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77" w:history="1">
              <w:r>
                <w:rPr>
                  <w:rStyle w:val="Hyperlink"/>
                  <w:rFonts w:eastAsiaTheme="majorEastAsia"/>
                  <w:color w:val="663399"/>
                </w:rPr>
                <w:t>17(2)(iii)</w:t>
              </w:r>
            </w:hyperlink>
          </w:p>
          <w:p w:rsidR="00AD00DF" w:rsidRDefault="00AD00DF">
            <w:pPr>
              <w:pStyle w:val="tx"/>
              <w:spacing w:before="0" w:beforeAutospacing="0" w:after="80" w:afterAutospacing="0"/>
              <w:jc w:val="both"/>
            </w:pPr>
            <w:r>
              <w:t>read with Rule 3(4)</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Supply of gas, electricity or water for household purposes</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Taxable value of perquisites:</w:t>
            </w:r>
          </w:p>
          <w:p w:rsidR="00AD00DF" w:rsidRDefault="00AD00DF">
            <w:pPr>
              <w:pStyle w:val="tx"/>
              <w:spacing w:before="0" w:beforeAutospacing="0" w:after="80" w:afterAutospacing="0"/>
              <w:jc w:val="both"/>
            </w:pPr>
            <w:r>
              <w:rPr>
                <w:rFonts w:ascii="Segoe UI Symbol" w:hAnsi="Segoe UI Symbol" w:cs="Segoe UI Symbol"/>
              </w:rPr>
              <w:t>➢</w:t>
            </w:r>
            <w:r>
              <w:t xml:space="preserve"> Manufacturing cost per unit incurred by the employer., if provided from resources owned by the employer;</w:t>
            </w:r>
          </w:p>
          <w:p w:rsidR="00AD00DF" w:rsidRDefault="00AD00DF">
            <w:pPr>
              <w:pStyle w:val="tx"/>
              <w:spacing w:before="0" w:beforeAutospacing="0" w:after="80" w:afterAutospacing="0"/>
              <w:jc w:val="both"/>
            </w:pPr>
            <w:r>
              <w:rPr>
                <w:rFonts w:ascii="Segoe UI Symbol" w:hAnsi="Segoe UI Symbol" w:cs="Segoe UI Symbol"/>
              </w:rPr>
              <w:t>➢</w:t>
            </w:r>
            <w:r>
              <w:t xml:space="preserve"> Amount paid by the employer, if purchased by the employer from outside agency</w:t>
            </w:r>
          </w:p>
          <w:p w:rsidR="00AD00DF" w:rsidRDefault="00AD00DF">
            <w:pPr>
              <w:pStyle w:val="tx"/>
              <w:spacing w:before="0" w:beforeAutospacing="0" w:after="80" w:afterAutospacing="0"/>
              <w:jc w:val="both"/>
            </w:pPr>
            <w:r>
              <w:rPr>
                <w:i/>
                <w:iCs/>
              </w:rPr>
              <w:t>Note:</w:t>
            </w:r>
          </w:p>
          <w:p w:rsidR="00AD00DF" w:rsidRDefault="00AD00DF">
            <w:pPr>
              <w:pStyle w:val="indent2"/>
              <w:spacing w:before="0" w:beforeAutospacing="0" w:after="80" w:afterAutospacing="0"/>
              <w:ind w:left="1247" w:hanging="454"/>
              <w:jc w:val="both"/>
            </w:pPr>
            <w:r>
              <w:t>1. Any amount recovered from the employee shall be deducted from the taxable value of perquisite.</w:t>
            </w:r>
          </w:p>
          <w:p w:rsidR="00AD00DF" w:rsidRDefault="00AD00DF">
            <w:pPr>
              <w:pStyle w:val="indent2"/>
              <w:spacing w:before="0" w:beforeAutospacing="0" w:after="80" w:afterAutospacing="0"/>
              <w:ind w:left="1247" w:hanging="454"/>
              <w:jc w:val="both"/>
            </w:pPr>
            <w:r>
              <w:t>2. Taxable in case of specified employees only [</w:t>
            </w:r>
            <w:r>
              <w:rPr>
                <w:i/>
                <w:iCs/>
              </w:rPr>
              <w:t>See note 4</w:t>
            </w:r>
            <w:r>
              <w: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46.</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78" w:history="1">
              <w:r>
                <w:rPr>
                  <w:rStyle w:val="Hyperlink"/>
                  <w:rFonts w:eastAsiaTheme="majorEastAsia"/>
                  <w:color w:val="663399"/>
                </w:rPr>
                <w:t>17(2)(iii)</w:t>
              </w:r>
            </w:hyperlink>
          </w:p>
          <w:p w:rsidR="00AD00DF" w:rsidRDefault="00AD00DF">
            <w:pPr>
              <w:pStyle w:val="tx"/>
              <w:spacing w:before="0" w:beforeAutospacing="0" w:after="80" w:afterAutospacing="0"/>
              <w:jc w:val="both"/>
            </w:pPr>
            <w:r>
              <w:t>read with Rule 3(5)</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Education Facilities</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Taxable value of perquisites</w:t>
            </w:r>
            <w:r>
              <w:rPr>
                <w:rStyle w:val="apple-converted-space"/>
              </w:rPr>
              <w:t> </w:t>
            </w:r>
            <w:r>
              <w:rPr>
                <w:i/>
                <w:iCs/>
              </w:rPr>
              <w:t>(See Note 2 below)</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47.</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79" w:history="1">
              <w:r>
                <w:rPr>
                  <w:rStyle w:val="Hyperlink"/>
                  <w:rFonts w:eastAsiaTheme="majorEastAsia"/>
                  <w:color w:val="663399"/>
                </w:rPr>
                <w:t>17(2)(iii)</w:t>
              </w:r>
            </w:hyperlink>
          </w:p>
          <w:p w:rsidR="00AD00DF" w:rsidRDefault="00AD00DF">
            <w:pPr>
              <w:pStyle w:val="tx"/>
              <w:spacing w:before="0" w:beforeAutospacing="0" w:after="80" w:afterAutospacing="0"/>
              <w:jc w:val="both"/>
            </w:pPr>
            <w:r>
              <w:t>read with Rule 3(6)</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Transport facilities provided by the employer engaged in carriage of passenger or goods (except Airlines or Railways)</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Value at which services are offered by the employer to the public</w:t>
            </w:r>
            <w:r>
              <w:rPr>
                <w:rStyle w:val="apple-converted-space"/>
              </w:rPr>
              <w:t> </w:t>
            </w:r>
            <w:r>
              <w:rPr>
                <w:i/>
                <w:iCs/>
              </w:rPr>
              <w:t>less</w:t>
            </w:r>
            <w:r>
              <w:rPr>
                <w:rStyle w:val="apple-converted-space"/>
              </w:rPr>
              <w:t> </w:t>
            </w:r>
            <w:r>
              <w:t>amount recovered from the employee shall be a taxable perquisite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48.</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80" w:history="1">
              <w:r>
                <w:rPr>
                  <w:rStyle w:val="Hyperlink"/>
                  <w:rFonts w:eastAsiaTheme="majorEastAsia"/>
                  <w:color w:val="663399"/>
                </w:rPr>
                <w:t>17(2)(v)</w:t>
              </w:r>
            </w:hyperlink>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 xml:space="preserve">Amount payable by the employer to effect an </w:t>
            </w:r>
            <w:r>
              <w:lastRenderedPageBreak/>
              <w:t>insurance on life of employee or to effect a contract for an annuity</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Fully Taxable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49.</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81" w:history="1">
              <w:r>
                <w:rPr>
                  <w:rStyle w:val="Hyperlink"/>
                  <w:rFonts w:eastAsiaTheme="majorEastAsia"/>
                  <w:color w:val="663399"/>
                </w:rPr>
                <w:t>17(2)(vi)</w:t>
              </w:r>
            </w:hyperlink>
            <w:r>
              <w:rPr>
                <w:rStyle w:val="apple-converted-space"/>
              </w:rPr>
              <w:t> </w:t>
            </w:r>
            <w:r>
              <w:t>read with Rule 3(8)</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ESOP/ Sweat Equity Shares</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Fair Market value of shares or securities on the date of exercise of option by the assessee</w:t>
            </w:r>
            <w:r>
              <w:rPr>
                <w:rStyle w:val="apple-converted-space"/>
              </w:rPr>
              <w:t> </w:t>
            </w:r>
            <w:r>
              <w:rPr>
                <w:i/>
                <w:iCs/>
              </w:rPr>
              <w:t>less</w:t>
            </w:r>
            <w:r>
              <w:rPr>
                <w:rStyle w:val="apple-converted-space"/>
              </w:rPr>
              <w:t> </w:t>
            </w:r>
            <w:r>
              <w:t>amount recovered from the employee in respect of such shares shall be the taxable value of perquisites.</w:t>
            </w:r>
          </w:p>
          <w:p w:rsidR="00AD00DF" w:rsidRDefault="00AD00DF">
            <w:pPr>
              <w:pStyle w:val="tx"/>
              <w:spacing w:before="0" w:beforeAutospacing="0" w:after="80" w:afterAutospacing="0"/>
              <w:jc w:val="both"/>
            </w:pPr>
            <w:r>
              <w:t>Fair Market Value shall be determined as follows:</w:t>
            </w:r>
          </w:p>
          <w:p w:rsidR="00AD00DF" w:rsidRDefault="00AD00DF">
            <w:pPr>
              <w:pStyle w:val="indent1"/>
              <w:spacing w:before="0" w:beforeAutospacing="0" w:after="80" w:afterAutospacing="0"/>
              <w:ind w:left="567" w:hanging="397"/>
              <w:jc w:val="both"/>
            </w:pPr>
            <w:r>
              <w:t>a) In case of listed Shares: Average of opening and closing price as on date of exercise of option (Subject to certain conditions and circumstances)</w:t>
            </w:r>
          </w:p>
          <w:p w:rsidR="00AD00DF" w:rsidRDefault="00AD00DF">
            <w:pPr>
              <w:pStyle w:val="indent1"/>
              <w:spacing w:before="0" w:beforeAutospacing="0" w:after="80" w:afterAutospacing="0"/>
              <w:ind w:left="567" w:hanging="397"/>
              <w:jc w:val="both"/>
            </w:pPr>
            <w:r>
              <w:t>b) In case of unlisted shares/ security other than equity shares: Value determined by a Merchant Banker as on date of exercise of option or an earlier date, not being a date which is more than 180 days earlier than the date of exercise of the option.</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50.</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82" w:history="1">
              <w:r>
                <w:rPr>
                  <w:rStyle w:val="Hyperlink"/>
                  <w:rFonts w:eastAsiaTheme="majorEastAsia"/>
                  <w:color w:val="663399"/>
                </w:rPr>
                <w:t>17(2)(vii)</w:t>
              </w:r>
            </w:hyperlink>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Employer’s contribution towards superannuation fund</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Taxable in the hands of employee to the extent such contribution exceeds Rs.1,50,000</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51.</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83" w:history="1">
              <w:r>
                <w:rPr>
                  <w:rStyle w:val="Hyperlink"/>
                  <w:rFonts w:eastAsiaTheme="majorEastAsia"/>
                  <w:color w:val="663399"/>
                </w:rPr>
                <w:t>17(2)(viii)</w:t>
              </w:r>
            </w:hyperlink>
            <w:r>
              <w:rPr>
                <w:rStyle w:val="apple-converted-space"/>
              </w:rPr>
              <w:t> </w:t>
            </w:r>
            <w:r>
              <w:t>read with Rule 3(7)(i)</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Interest free loan or Loan at concessional rate of interest</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Interest free loan or loan at concessional rate of interest given by an employer to the employee (or any member of his household) is a perquisite chargeable to tax in the hands of all employees on following basis:</w:t>
            </w:r>
          </w:p>
          <w:p w:rsidR="00AD00DF" w:rsidRDefault="00AD00DF">
            <w:pPr>
              <w:pStyle w:val="indent1"/>
              <w:spacing w:before="0" w:beforeAutospacing="0" w:after="80" w:afterAutospacing="0"/>
              <w:ind w:left="567" w:hanging="397"/>
              <w:jc w:val="both"/>
            </w:pPr>
            <w:r>
              <w:t> 1) Find out the “maximum outstanding monthly balance” (i.e. the aggregate outstanding balance for each loan as on the last day of each month);</w:t>
            </w:r>
          </w:p>
          <w:p w:rsidR="00AD00DF" w:rsidRDefault="00AD00DF">
            <w:pPr>
              <w:pStyle w:val="indent1"/>
              <w:spacing w:before="0" w:beforeAutospacing="0" w:after="80" w:afterAutospacing="0"/>
              <w:ind w:left="567" w:hanging="397"/>
              <w:jc w:val="both"/>
            </w:pPr>
            <w:r>
              <w:t> 2) Find out rate of interest charged by the SBI as on the first day of relevant previous year in respect of loan for the same purpose advanced by it;</w:t>
            </w:r>
          </w:p>
          <w:p w:rsidR="00AD00DF" w:rsidRDefault="00AD00DF">
            <w:pPr>
              <w:pStyle w:val="indent1"/>
              <w:spacing w:before="0" w:beforeAutospacing="0" w:after="80" w:afterAutospacing="0"/>
              <w:ind w:left="567" w:hanging="397"/>
              <w:jc w:val="both"/>
            </w:pPr>
            <w:r>
              <w:t xml:space="preserve"> 3) Calculate interest for each month of the previous year on the outstanding amount </w:t>
            </w:r>
            <w:r>
              <w:lastRenderedPageBreak/>
              <w:t>(mentioned in Step 1) at the rate of interest given in Step 2</w:t>
            </w:r>
          </w:p>
          <w:p w:rsidR="00AD00DF" w:rsidRDefault="00AD00DF">
            <w:pPr>
              <w:pStyle w:val="indent1"/>
              <w:spacing w:before="0" w:beforeAutospacing="0" w:after="80" w:afterAutospacing="0"/>
              <w:ind w:left="567" w:hanging="397"/>
              <w:jc w:val="both"/>
            </w:pPr>
            <w:r>
              <w:t> 4) From the total interest calculated for the entire previous year (step 3), deduct interest actually recovered, if any, from employee</w:t>
            </w:r>
          </w:p>
          <w:p w:rsidR="00AD00DF" w:rsidRDefault="00AD00DF">
            <w:pPr>
              <w:pStyle w:val="indent1"/>
              <w:spacing w:before="0" w:beforeAutospacing="0" w:after="80" w:afterAutospacing="0"/>
              <w:ind w:left="567" w:hanging="397"/>
              <w:jc w:val="both"/>
            </w:pPr>
            <w:r>
              <w:t> 5) The balance amount (Step 3-Step 4) is taxable value of perquisite</w:t>
            </w:r>
          </w:p>
          <w:p w:rsidR="00AD00DF" w:rsidRDefault="00AD00DF">
            <w:pPr>
              <w:pStyle w:val="tx"/>
              <w:spacing w:before="0" w:beforeAutospacing="0" w:after="80" w:afterAutospacing="0"/>
              <w:jc w:val="both"/>
            </w:pPr>
            <w:r>
              <w:t>Nothing is taxable if:</w:t>
            </w:r>
          </w:p>
          <w:p w:rsidR="00AD00DF" w:rsidRDefault="00AD00DF">
            <w:pPr>
              <w:pStyle w:val="indent1"/>
              <w:spacing w:before="0" w:beforeAutospacing="0" w:after="80" w:afterAutospacing="0"/>
              <w:ind w:left="567" w:hanging="397"/>
              <w:jc w:val="both"/>
            </w:pPr>
            <w:r>
              <w:t>a) Loan in aggregate does not exceed Rs. 20,000; or</w:t>
            </w:r>
          </w:p>
          <w:p w:rsidR="00AD00DF" w:rsidRDefault="00AD00DF">
            <w:pPr>
              <w:pStyle w:val="indent1"/>
              <w:spacing w:before="0" w:beforeAutospacing="0" w:after="80" w:afterAutospacing="0"/>
              <w:ind w:left="567" w:hanging="397"/>
              <w:jc w:val="both"/>
            </w:pPr>
            <w:r>
              <w:t xml:space="preserve">b) Loan is provided for treatment of specified diseases (Rule 3A) like neurological diseases, Cancer, AIDS, Chronic renal failure, </w:t>
            </w:r>
            <w:proofErr w:type="spellStart"/>
            <w:r>
              <w:t>Hemophilia</w:t>
            </w:r>
            <w:proofErr w:type="spellEnd"/>
            <w:r>
              <w:t xml:space="preserve"> (specified diseases). However, exemption is not applicable to so much of the loan as has been reimbursed to the employee under any medical insurance scheme.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52.</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84" w:history="1">
              <w:r>
                <w:rPr>
                  <w:rStyle w:val="Hyperlink"/>
                  <w:rFonts w:eastAsiaTheme="majorEastAsia"/>
                  <w:color w:val="663399"/>
                </w:rPr>
                <w:t>17(2)(viii)</w:t>
              </w:r>
            </w:hyperlink>
            <w:r>
              <w:rPr>
                <w:rStyle w:val="apple-converted-space"/>
              </w:rPr>
              <w:t> </w:t>
            </w:r>
            <w:r>
              <w:t>read with Rule 3(7)(ii)</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Facility of travelling, touring and accommodation availed of by the employee or any member of his household for any holiday</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indent1"/>
              <w:spacing w:before="0" w:beforeAutospacing="0" w:after="80" w:afterAutospacing="0"/>
              <w:ind w:left="567" w:hanging="397"/>
              <w:jc w:val="both"/>
            </w:pPr>
            <w:r>
              <w:t>a) Taxable value of perquisite shall be expenditure incurred by the employer</w:t>
            </w:r>
            <w:r>
              <w:rPr>
                <w:rStyle w:val="apple-converted-space"/>
              </w:rPr>
              <w:t> </w:t>
            </w:r>
            <w:r>
              <w:rPr>
                <w:i/>
                <w:iCs/>
              </w:rPr>
              <w:t>less</w:t>
            </w:r>
            <w:r>
              <w:rPr>
                <w:rStyle w:val="apple-converted-space"/>
              </w:rPr>
              <w:t> </w:t>
            </w:r>
            <w:r>
              <w:t>amount recovered from employee.</w:t>
            </w:r>
          </w:p>
          <w:p w:rsidR="00AD00DF" w:rsidRDefault="00AD00DF">
            <w:pPr>
              <w:pStyle w:val="indent1"/>
              <w:spacing w:before="0" w:beforeAutospacing="0" w:after="80" w:afterAutospacing="0"/>
              <w:ind w:left="567" w:hanging="397"/>
              <w:jc w:val="both"/>
            </w:pPr>
            <w:r>
              <w:t>b) Where such facility is maintained by the employer, and is not available uniformly to all employees, the value of benefit shall be taken to be the value at which such facilities are offered by other agencies to the public.</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53.</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85" w:history="1">
              <w:r>
                <w:rPr>
                  <w:rStyle w:val="Hyperlink"/>
                  <w:rFonts w:eastAsiaTheme="majorEastAsia"/>
                  <w:color w:val="663399"/>
                </w:rPr>
                <w:t>17(2)(viii)</w:t>
              </w:r>
            </w:hyperlink>
            <w:r>
              <w:rPr>
                <w:rStyle w:val="apple-converted-space"/>
              </w:rPr>
              <w:t> </w:t>
            </w:r>
            <w:r>
              <w:t>read with Rule 3(7)(iii)</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Free food and beverages provided to the employee</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indent1"/>
              <w:spacing w:before="0" w:beforeAutospacing="0" w:after="80" w:afterAutospacing="0"/>
              <w:ind w:left="567" w:hanging="397"/>
              <w:jc w:val="both"/>
            </w:pPr>
            <w:r>
              <w:t> 1) Fully Taxable: Free meals in excess of Rs. 50 per meal</w:t>
            </w:r>
            <w:r>
              <w:rPr>
                <w:rStyle w:val="apple-converted-space"/>
              </w:rPr>
              <w:t> </w:t>
            </w:r>
            <w:r>
              <w:rPr>
                <w:i/>
                <w:iCs/>
              </w:rPr>
              <w:t>less</w:t>
            </w:r>
            <w:r>
              <w:rPr>
                <w:rStyle w:val="apple-converted-space"/>
              </w:rPr>
              <w:t> </w:t>
            </w:r>
            <w:r>
              <w:t>amount paid by the employee shall be a taxable perquisite</w:t>
            </w:r>
          </w:p>
          <w:p w:rsidR="00AD00DF" w:rsidRDefault="00AD00DF">
            <w:pPr>
              <w:pStyle w:val="indent1"/>
              <w:spacing w:before="0" w:beforeAutospacing="0" w:after="80" w:afterAutospacing="0"/>
              <w:ind w:left="567" w:hanging="397"/>
              <w:jc w:val="both"/>
            </w:pPr>
            <w:r>
              <w:t> 2) Exempt from tax: Following free meals shall be exempt from tax:</w:t>
            </w:r>
          </w:p>
          <w:p w:rsidR="00AD00DF" w:rsidRDefault="00AD00DF">
            <w:pPr>
              <w:pStyle w:val="indent2"/>
              <w:spacing w:before="0" w:beforeAutospacing="0" w:after="80" w:afterAutospacing="0"/>
              <w:ind w:left="1247" w:hanging="454"/>
              <w:jc w:val="both"/>
            </w:pPr>
            <w:r>
              <w:t>a) Food and non-alcoholic beverages provided during working hours in remote area or in an offshore installation;</w:t>
            </w:r>
          </w:p>
          <w:p w:rsidR="00AD00DF" w:rsidRDefault="00AD00DF">
            <w:pPr>
              <w:pStyle w:val="indent2"/>
              <w:spacing w:before="0" w:beforeAutospacing="0" w:after="80" w:afterAutospacing="0"/>
              <w:ind w:left="1247" w:hanging="454"/>
              <w:jc w:val="both"/>
            </w:pPr>
            <w:r>
              <w:lastRenderedPageBreak/>
              <w:t>b) Tea, Coffee or Non-Alcoholic beverages and Snacks during working hours are tax free perquisites;</w:t>
            </w:r>
          </w:p>
          <w:p w:rsidR="00AD00DF" w:rsidRDefault="00AD00DF">
            <w:pPr>
              <w:pStyle w:val="indent2"/>
              <w:spacing w:before="0" w:beforeAutospacing="0" w:after="80" w:afterAutospacing="0"/>
              <w:ind w:left="1247" w:hanging="454"/>
              <w:jc w:val="both"/>
            </w:pPr>
            <w:r>
              <w:t>c) Food in office premises or through non-transferable paid vouchers usable only at eating joints provided by an employer is not taxable, if cost to the employer is Rs. 50(or less) per meal.</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54.</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86" w:history="1">
              <w:r>
                <w:rPr>
                  <w:rStyle w:val="Hyperlink"/>
                  <w:rFonts w:eastAsiaTheme="majorEastAsia"/>
                  <w:color w:val="663399"/>
                </w:rPr>
                <w:t>17(2)(viii)</w:t>
              </w:r>
            </w:hyperlink>
            <w:r>
              <w:rPr>
                <w:rStyle w:val="apple-converted-space"/>
              </w:rPr>
              <w:t> </w:t>
            </w:r>
            <w:r>
              <w:t>read with Rule 3(7)(iv)</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Gift or Voucher or Coupon on ceremonial occasions or otherwise provided to the employee</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indent1"/>
              <w:spacing w:before="0" w:beforeAutospacing="0" w:after="80" w:afterAutospacing="0"/>
              <w:ind w:left="567" w:hanging="397"/>
              <w:jc w:val="both"/>
            </w:pPr>
            <w:r>
              <w:t>a) Gifts in cash or convertible into money (like gift cheque) are fully taxable</w:t>
            </w:r>
          </w:p>
          <w:p w:rsidR="00AD00DF" w:rsidRDefault="00AD00DF">
            <w:pPr>
              <w:pStyle w:val="indent1"/>
              <w:spacing w:before="0" w:beforeAutospacing="0" w:after="80" w:afterAutospacing="0"/>
              <w:ind w:left="567" w:hanging="397"/>
              <w:jc w:val="both"/>
            </w:pPr>
            <w:r>
              <w:t>b) Gift in kind up to Rs.5</w:t>
            </w:r>
            <w:proofErr w:type="gramStart"/>
            <w:r>
              <w:t>,000</w:t>
            </w:r>
            <w:proofErr w:type="gramEnd"/>
            <w:r>
              <w:t xml:space="preserve"> in aggregate per annum would be exempt, beyond which it would be taxable.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55.</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87" w:history="1">
              <w:r>
                <w:rPr>
                  <w:rStyle w:val="Hyperlink"/>
                  <w:rFonts w:eastAsiaTheme="majorEastAsia"/>
                  <w:color w:val="663399"/>
                </w:rPr>
                <w:t>17(2)(viii)</w:t>
              </w:r>
            </w:hyperlink>
            <w:r>
              <w:rPr>
                <w:rStyle w:val="apple-converted-space"/>
              </w:rPr>
              <w:t> </w:t>
            </w:r>
            <w:r>
              <w:t>read with Rule 3(7)(v)</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Credit Card</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indent1"/>
              <w:spacing w:before="0" w:beforeAutospacing="0" w:after="80" w:afterAutospacing="0"/>
              <w:ind w:left="567" w:hanging="397"/>
              <w:jc w:val="both"/>
            </w:pPr>
            <w:r>
              <w:t> a)  Expenditure incurred by the employer in respect of credit card used by the employee or any member of his household</w:t>
            </w:r>
            <w:r>
              <w:rPr>
                <w:rStyle w:val="apple-converted-space"/>
              </w:rPr>
              <w:t> </w:t>
            </w:r>
            <w:r>
              <w:rPr>
                <w:i/>
                <w:iCs/>
              </w:rPr>
              <w:t>less</w:t>
            </w:r>
            <w:r>
              <w:rPr>
                <w:rStyle w:val="apple-converted-space"/>
              </w:rPr>
              <w:t> </w:t>
            </w:r>
            <w:r>
              <w:t>amount recovered from the employee is a taxable perquisite</w:t>
            </w:r>
          </w:p>
          <w:p w:rsidR="00AD00DF" w:rsidRDefault="00AD00DF">
            <w:pPr>
              <w:pStyle w:val="indent1"/>
              <w:spacing w:before="0" w:beforeAutospacing="0" w:after="80" w:afterAutospacing="0"/>
              <w:ind w:left="567" w:hanging="397"/>
              <w:jc w:val="both"/>
            </w:pPr>
            <w:r>
              <w:t> b)  Expenses incurred for official purposes shall not be a taxable perquisite provided complete details in respect of such expenditure are maintained by the employer</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56.</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88" w:history="1">
              <w:r>
                <w:rPr>
                  <w:rStyle w:val="Hyperlink"/>
                  <w:rFonts w:eastAsiaTheme="majorEastAsia"/>
                  <w:color w:val="663399"/>
                </w:rPr>
                <w:t>17(2)(viii)</w:t>
              </w:r>
            </w:hyperlink>
            <w:r>
              <w:rPr>
                <w:rStyle w:val="apple-converted-space"/>
              </w:rPr>
              <w:t> </w:t>
            </w:r>
            <w:r>
              <w:t>read with Rule 3(7)(vi)</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Free Recreation/ Club Facilities</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indent1"/>
              <w:spacing w:before="0" w:beforeAutospacing="0" w:after="80" w:afterAutospacing="0"/>
              <w:ind w:left="567" w:hanging="397"/>
              <w:jc w:val="both"/>
            </w:pPr>
            <w:r>
              <w:t> a)  Expenditure incurred by the employer towards annual or periodical fee etc. (excluding initial fee to acquire corporate membership)</w:t>
            </w:r>
            <w:r>
              <w:rPr>
                <w:rStyle w:val="apple-converted-space"/>
              </w:rPr>
              <w:t> </w:t>
            </w:r>
            <w:r>
              <w:rPr>
                <w:i/>
                <w:iCs/>
              </w:rPr>
              <w:t>less</w:t>
            </w:r>
            <w:r>
              <w:rPr>
                <w:rStyle w:val="apple-converted-space"/>
              </w:rPr>
              <w:t> </w:t>
            </w:r>
            <w:r>
              <w:t>amount recovered from the employee is a taxable perquisite</w:t>
            </w:r>
          </w:p>
          <w:p w:rsidR="00AD00DF" w:rsidRDefault="00AD00DF">
            <w:pPr>
              <w:pStyle w:val="indent1"/>
              <w:spacing w:before="0" w:beforeAutospacing="0" w:after="80" w:afterAutospacing="0"/>
              <w:ind w:left="567" w:hanging="397"/>
              <w:jc w:val="both"/>
            </w:pPr>
            <w:r>
              <w:t> b)  Expenses incurred on club facilities for the official purposes are exempt from tax.</w:t>
            </w:r>
          </w:p>
          <w:p w:rsidR="00AD00DF" w:rsidRDefault="00AD00DF">
            <w:pPr>
              <w:pStyle w:val="indent1"/>
              <w:spacing w:before="0" w:beforeAutospacing="0" w:after="80" w:afterAutospacing="0"/>
              <w:ind w:left="567" w:hanging="397"/>
              <w:jc w:val="both"/>
            </w:pPr>
            <w:r>
              <w:t> c)  Use of health club, sports and similar facilities provided uniformly to all employees shall be exempt from tax.</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57.</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89" w:history="1">
              <w:r>
                <w:rPr>
                  <w:rStyle w:val="Hyperlink"/>
                  <w:rFonts w:eastAsiaTheme="majorEastAsia"/>
                  <w:color w:val="663399"/>
                </w:rPr>
                <w:t>17(2)(viii)</w:t>
              </w:r>
            </w:hyperlink>
            <w:r>
              <w:rPr>
                <w:rStyle w:val="apple-converted-space"/>
              </w:rPr>
              <w:t> </w:t>
            </w:r>
            <w:r>
              <w:t>read with Rule 3(7)(vii)</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Use of movable assets of the employer by the employee is a taxable perquisite</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Taxable value of perquisites</w:t>
            </w:r>
          </w:p>
          <w:p w:rsidR="00AD00DF" w:rsidRDefault="00AD00DF">
            <w:pPr>
              <w:pStyle w:val="indent1"/>
              <w:spacing w:before="0" w:beforeAutospacing="0" w:after="80" w:afterAutospacing="0"/>
              <w:ind w:left="567" w:hanging="397"/>
              <w:jc w:val="both"/>
            </w:pPr>
            <w:r>
              <w:t>a) Use of Laptops and Computers:</w:t>
            </w:r>
            <w:r>
              <w:rPr>
                <w:rStyle w:val="apple-converted-space"/>
              </w:rPr>
              <w:t> </w:t>
            </w:r>
            <w:r>
              <w:rPr>
                <w:i/>
                <w:iCs/>
              </w:rPr>
              <w:t>Nil</w:t>
            </w:r>
          </w:p>
          <w:p w:rsidR="00AD00DF" w:rsidRDefault="00AD00DF">
            <w:pPr>
              <w:pStyle w:val="indent1"/>
              <w:spacing w:before="0" w:beforeAutospacing="0" w:after="80" w:afterAutospacing="0"/>
              <w:ind w:left="567" w:hanging="397"/>
              <w:jc w:val="both"/>
            </w:pPr>
            <w:r>
              <w:t>b) Movable asset other than Laptops, computers and Motor Car*: 10% of original cost of the asset (if asset is owned by the employer) or actual higher charges incurred by the employer (if asset is taken on rent)</w:t>
            </w:r>
            <w:r>
              <w:rPr>
                <w:rStyle w:val="apple-converted-space"/>
              </w:rPr>
              <w:t> </w:t>
            </w:r>
            <w:r>
              <w:rPr>
                <w:i/>
                <w:iCs/>
              </w:rPr>
              <w:t>less</w:t>
            </w:r>
            <w:r>
              <w:rPr>
                <w:rStyle w:val="apple-converted-space"/>
              </w:rPr>
              <w:t> </w:t>
            </w:r>
            <w:r>
              <w:t>amount recovered from employee.</w:t>
            </w:r>
          </w:p>
          <w:p w:rsidR="00AD00DF" w:rsidRDefault="00AD00DF">
            <w:pPr>
              <w:pStyle w:val="tx"/>
              <w:spacing w:before="0" w:beforeAutospacing="0" w:after="80" w:afterAutospacing="0"/>
              <w:jc w:val="both"/>
            </w:pPr>
            <w:r>
              <w:t>*See</w:t>
            </w:r>
            <w:r>
              <w:rPr>
                <w:rStyle w:val="apple-converted-space"/>
              </w:rPr>
              <w:t> </w:t>
            </w:r>
            <w:r>
              <w:rPr>
                <w:i/>
                <w:iCs/>
              </w:rPr>
              <w:t>Note 1</w:t>
            </w:r>
            <w:r>
              <w:rPr>
                <w:rStyle w:val="apple-converted-space"/>
              </w:rPr>
              <w:t> </w:t>
            </w:r>
            <w:r>
              <w:t>for computation of perquisite value in case of use of the Motor Car</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58.</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90" w:history="1">
              <w:r>
                <w:rPr>
                  <w:rStyle w:val="Hyperlink"/>
                  <w:rFonts w:eastAsiaTheme="majorEastAsia"/>
                  <w:color w:val="663399"/>
                </w:rPr>
                <w:t>17(2)(viii)</w:t>
              </w:r>
            </w:hyperlink>
            <w:r>
              <w:rPr>
                <w:rStyle w:val="apple-converted-space"/>
              </w:rPr>
              <w:t> </w:t>
            </w:r>
            <w:r>
              <w:t>read with Rule 3(7)(viii)</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Transfer of movable assets by an employer to its employee</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Taxable value of perquisites</w:t>
            </w:r>
          </w:p>
          <w:p w:rsidR="00AD00DF" w:rsidRDefault="00AD00DF">
            <w:pPr>
              <w:pStyle w:val="indent1"/>
              <w:spacing w:before="0" w:beforeAutospacing="0" w:after="80" w:afterAutospacing="0"/>
              <w:ind w:left="567" w:hanging="397"/>
              <w:jc w:val="both"/>
            </w:pPr>
            <w:r>
              <w:t>a) Computers, Laptop and Electronics items: Actual cost of asset</w:t>
            </w:r>
            <w:r>
              <w:rPr>
                <w:rStyle w:val="apple-converted-space"/>
              </w:rPr>
              <w:t> </w:t>
            </w:r>
            <w:r>
              <w:rPr>
                <w:i/>
                <w:iCs/>
              </w:rPr>
              <w:t>less</w:t>
            </w:r>
            <w:r>
              <w:rPr>
                <w:rStyle w:val="apple-converted-space"/>
              </w:rPr>
              <w:t> </w:t>
            </w:r>
            <w:r>
              <w:t>depreciation at 50% (using reducing balance method) for each completed year of usage by employer</w:t>
            </w:r>
            <w:r>
              <w:rPr>
                <w:rStyle w:val="apple-converted-space"/>
              </w:rPr>
              <w:t> </w:t>
            </w:r>
            <w:r>
              <w:rPr>
                <w:i/>
                <w:iCs/>
              </w:rPr>
              <w:t>less</w:t>
            </w:r>
            <w:r>
              <w:rPr>
                <w:rStyle w:val="apple-converted-space"/>
              </w:rPr>
              <w:t> </w:t>
            </w:r>
            <w:r>
              <w:t>amount recovered from the employee</w:t>
            </w:r>
          </w:p>
          <w:p w:rsidR="00AD00DF" w:rsidRDefault="00AD00DF">
            <w:pPr>
              <w:pStyle w:val="indent1"/>
              <w:spacing w:before="0" w:beforeAutospacing="0" w:after="80" w:afterAutospacing="0"/>
              <w:ind w:left="567" w:hanging="397"/>
              <w:jc w:val="both"/>
            </w:pPr>
            <w:r>
              <w:t>b) Motor Car: Actual cost of asset</w:t>
            </w:r>
            <w:r>
              <w:rPr>
                <w:rStyle w:val="apple-converted-space"/>
              </w:rPr>
              <w:t> </w:t>
            </w:r>
            <w:r>
              <w:rPr>
                <w:i/>
                <w:iCs/>
              </w:rPr>
              <w:t>less</w:t>
            </w:r>
            <w:r>
              <w:rPr>
                <w:rStyle w:val="apple-converted-space"/>
              </w:rPr>
              <w:t> </w:t>
            </w:r>
            <w:r>
              <w:t>depreciation at 20% (using reducing balance method) for each completed year of usage by employer</w:t>
            </w:r>
            <w:r>
              <w:rPr>
                <w:rStyle w:val="apple-converted-space"/>
              </w:rPr>
              <w:t> </w:t>
            </w:r>
            <w:r>
              <w:rPr>
                <w:i/>
                <w:iCs/>
              </w:rPr>
              <w:t>less</w:t>
            </w:r>
            <w:r>
              <w:rPr>
                <w:rStyle w:val="apple-converted-space"/>
              </w:rPr>
              <w:t> </w:t>
            </w:r>
            <w:r>
              <w:t>amount recovered from the employee</w:t>
            </w:r>
          </w:p>
          <w:p w:rsidR="00AD00DF" w:rsidRDefault="00AD00DF">
            <w:pPr>
              <w:pStyle w:val="indent1"/>
              <w:spacing w:before="0" w:beforeAutospacing="0" w:after="80" w:afterAutospacing="0"/>
              <w:ind w:left="567" w:hanging="397"/>
              <w:jc w:val="both"/>
            </w:pPr>
            <w:r>
              <w:t>c) Other movable assets: Actual cost of asset</w:t>
            </w:r>
            <w:r>
              <w:rPr>
                <w:rStyle w:val="apple-converted-space"/>
              </w:rPr>
              <w:t> </w:t>
            </w:r>
            <w:r>
              <w:rPr>
                <w:i/>
                <w:iCs/>
              </w:rPr>
              <w:t>less</w:t>
            </w:r>
            <w:r>
              <w:rPr>
                <w:rStyle w:val="apple-converted-space"/>
              </w:rPr>
              <w:t> </w:t>
            </w:r>
            <w:r>
              <w:t>depreciation at 10% (on SLM basis) for each completed year of usage by employer</w:t>
            </w:r>
            <w:r>
              <w:rPr>
                <w:rStyle w:val="apple-converted-space"/>
              </w:rPr>
              <w:t> </w:t>
            </w:r>
            <w:r>
              <w:rPr>
                <w:i/>
                <w:iCs/>
              </w:rPr>
              <w:t>less</w:t>
            </w:r>
            <w:r>
              <w:rPr>
                <w:rStyle w:val="apple-converted-space"/>
              </w:rPr>
              <w:t> </w:t>
            </w:r>
            <w:r>
              <w:t>amount recovered from the employee.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59.</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91" w:history="1">
              <w:r>
                <w:rPr>
                  <w:rStyle w:val="Hyperlink"/>
                  <w:rFonts w:eastAsiaTheme="majorEastAsia"/>
                  <w:color w:val="663399"/>
                </w:rPr>
                <w:t>17(2)(viii)</w:t>
              </w:r>
            </w:hyperlink>
            <w:r>
              <w:rPr>
                <w:rStyle w:val="apple-converted-space"/>
              </w:rPr>
              <w:t> </w:t>
            </w:r>
            <w:r>
              <w:t>read with Rule 3(7)(ix)</w:t>
            </w:r>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Any other benefit or amenity extended by employer to employee</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Taxable value of perquisite shall be computed on the basis of cost to the employer (under an arm’s length transaction)</w:t>
            </w:r>
            <w:r>
              <w:rPr>
                <w:rStyle w:val="apple-converted-space"/>
              </w:rPr>
              <w:t> </w:t>
            </w:r>
            <w:r>
              <w:rPr>
                <w:i/>
                <w:iCs/>
              </w:rPr>
              <w:t>less</w:t>
            </w:r>
            <w:r>
              <w:rPr>
                <w:rStyle w:val="apple-converted-space"/>
              </w:rPr>
              <w:t> </w:t>
            </w:r>
            <w:r>
              <w:t>amount recovered from the employee.</w:t>
            </w:r>
          </w:p>
          <w:p w:rsidR="00AD00DF" w:rsidRDefault="00AD00DF">
            <w:pPr>
              <w:pStyle w:val="tx"/>
              <w:spacing w:before="0" w:beforeAutospacing="0" w:after="80" w:afterAutospacing="0"/>
              <w:jc w:val="both"/>
            </w:pPr>
            <w:r>
              <w:t>However, expenses on telephones including a mobile phone incurred by the employer on behalf of employee shall not be treated as taxable perquisite.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60.</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92" w:history="1">
              <w:r>
                <w:rPr>
                  <w:rStyle w:val="Hyperlink"/>
                  <w:rFonts w:eastAsiaTheme="majorEastAsia"/>
                  <w:color w:val="663399"/>
                </w:rPr>
                <w:t>10(10CC)</w:t>
              </w:r>
            </w:hyperlink>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Tax paid by the employer on perquisites (not provided for by way of monetary payments) given to employee</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61.</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93" w:history="1">
              <w:r>
                <w:rPr>
                  <w:rStyle w:val="Hyperlink"/>
                  <w:rFonts w:eastAsiaTheme="majorEastAsia"/>
                  <w:color w:val="663399"/>
                </w:rPr>
                <w:t>10(5)</w:t>
              </w:r>
            </w:hyperlink>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Leave Travel Concession or Assistance (LTC/LTA), extended by an employer to an employee for going anywhere in India along with his family*</w:t>
            </w:r>
          </w:p>
          <w:p w:rsidR="00AD00DF" w:rsidRDefault="00AD00DF">
            <w:pPr>
              <w:pStyle w:val="tx"/>
              <w:spacing w:before="0" w:beforeAutospacing="0" w:after="80" w:afterAutospacing="0"/>
              <w:jc w:val="both"/>
            </w:pPr>
            <w:r>
              <w:t>*Family includes spouse, children and dependent brother/sister/parents. However, family doesn’t include more than 2 children of an Individual born on or after 01-10-1998.</w:t>
            </w:r>
          </w:p>
          <w:p w:rsidR="00AD00DF" w:rsidRDefault="00AD00DF">
            <w:pPr>
              <w:pStyle w:val="tx"/>
              <w:spacing w:before="0" w:beforeAutospacing="0" w:after="80" w:afterAutospacing="0"/>
              <w:jc w:val="both"/>
            </w:pPr>
            <w:r>
              <w:t>(Subject to certain conditions)</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The exemption shall be limited to fare for going anywhere in India along with family twice in a block of four years:</w:t>
            </w:r>
          </w:p>
          <w:p w:rsidR="00AD00DF" w:rsidRDefault="00AD00DF">
            <w:pPr>
              <w:pStyle w:val="indent1"/>
              <w:spacing w:before="0" w:beforeAutospacing="0" w:after="80" w:afterAutospacing="0"/>
              <w:ind w:left="567" w:hanging="397"/>
              <w:jc w:val="both"/>
            </w:pPr>
            <w:r>
              <w:t>• Where journey is performed by Air - Exemption up to Air fare of economy class in the National Carrier by the shortest route</w:t>
            </w:r>
          </w:p>
          <w:p w:rsidR="00AD00DF" w:rsidRDefault="00AD00DF">
            <w:pPr>
              <w:pStyle w:val="indent1"/>
              <w:spacing w:before="0" w:beforeAutospacing="0" w:after="80" w:afterAutospacing="0"/>
              <w:ind w:left="567" w:hanging="397"/>
              <w:jc w:val="both"/>
            </w:pPr>
            <w:r>
              <w:t>• Where journey is performed by Rail - Exemption up to air-conditioned first class rail fare by the shortest route</w:t>
            </w:r>
          </w:p>
          <w:p w:rsidR="00AD00DF" w:rsidRDefault="00AD00DF">
            <w:pPr>
              <w:pStyle w:val="indent1"/>
              <w:spacing w:before="0" w:beforeAutospacing="0" w:after="80" w:afterAutospacing="0"/>
              <w:ind w:left="567" w:hanging="397"/>
              <w:jc w:val="both"/>
            </w:pPr>
            <w:r>
              <w:t>• If places of origin of journey and destination are connected by rail but the journey is performed by any other mode of transport - Exemption up to air-conditioned first class rail fare by the shortest route.</w:t>
            </w:r>
          </w:p>
          <w:p w:rsidR="00AD00DF" w:rsidRDefault="00AD00DF">
            <w:pPr>
              <w:pStyle w:val="indent1"/>
              <w:spacing w:before="0" w:beforeAutospacing="0" w:after="80" w:afterAutospacing="0"/>
              <w:ind w:left="567" w:hanging="397"/>
              <w:jc w:val="both"/>
            </w:pPr>
            <w:r>
              <w:t>• Where the places of origin of journey and destination are not connected by rail:</w:t>
            </w:r>
          </w:p>
          <w:p w:rsidR="00AD00DF" w:rsidRDefault="00AD00DF">
            <w:pPr>
              <w:pStyle w:val="indent2"/>
              <w:spacing w:before="0" w:beforeAutospacing="0" w:after="80" w:afterAutospacing="0"/>
              <w:ind w:left="1247" w:hanging="454"/>
              <w:jc w:val="both"/>
            </w:pPr>
            <w:r>
              <w:t>* Where a recognized public transport system exists - Exemption up to first Class or deluxe class fare by the shortest route</w:t>
            </w:r>
          </w:p>
          <w:p w:rsidR="00AD00DF" w:rsidRDefault="00AD00DF">
            <w:pPr>
              <w:pStyle w:val="indent2"/>
              <w:spacing w:before="0" w:beforeAutospacing="0" w:after="80" w:afterAutospacing="0"/>
              <w:ind w:left="1247" w:hanging="454"/>
              <w:jc w:val="both"/>
            </w:pPr>
            <w:r>
              <w:t>* Where no recognized public transport system exists - Exemption up to air conditioned first class rail fare by shortest route.</w:t>
            </w:r>
          </w:p>
          <w:p w:rsidR="00AD00DF" w:rsidRDefault="00AD00DF">
            <w:pPr>
              <w:pStyle w:val="tx"/>
              <w:spacing w:before="0" w:beforeAutospacing="0" w:after="80" w:afterAutospacing="0"/>
              <w:jc w:val="both"/>
            </w:pPr>
            <w:r>
              <w:rPr>
                <w:i/>
                <w:iCs/>
              </w:rPr>
              <w:t>Notes</w:t>
            </w:r>
            <w:r>
              <w:t>:</w:t>
            </w:r>
          </w:p>
          <w:p w:rsidR="00AD00DF" w:rsidRDefault="00AD00DF">
            <w:pPr>
              <w:pStyle w:val="indent2"/>
              <w:spacing w:before="0" w:beforeAutospacing="0" w:after="80" w:afterAutospacing="0"/>
              <w:ind w:left="1247" w:hanging="454"/>
              <w:jc w:val="both"/>
            </w:pPr>
            <w:r>
              <w:t>i. Two journeys in a block of 4 calendar years is exempt</w:t>
            </w:r>
          </w:p>
          <w:p w:rsidR="00AD00DF" w:rsidRDefault="00AD00DF">
            <w:pPr>
              <w:pStyle w:val="indent2"/>
              <w:spacing w:before="0" w:beforeAutospacing="0" w:after="80" w:afterAutospacing="0"/>
              <w:ind w:left="1247" w:hanging="454"/>
              <w:jc w:val="both"/>
            </w:pPr>
            <w:r>
              <w:t>ii. Taxable only in case of Specified Employees [</w:t>
            </w:r>
            <w:r>
              <w:rPr>
                <w:i/>
                <w:iCs/>
              </w:rPr>
              <w:t>See note 4</w:t>
            </w:r>
            <w:r>
              <w: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62.</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94" w:history="1">
              <w:r>
                <w:rPr>
                  <w:rStyle w:val="Hyperlink"/>
                  <w:rFonts w:eastAsiaTheme="majorEastAsia"/>
                  <w:color w:val="663399"/>
                </w:rPr>
                <w:t>Proviso to section 17(2)</w:t>
              </w:r>
            </w:hyperlink>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Medical facilities in India</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indent1"/>
              <w:spacing w:before="0" w:beforeAutospacing="0" w:after="80" w:afterAutospacing="0"/>
              <w:ind w:left="567" w:hanging="397"/>
              <w:jc w:val="both"/>
            </w:pPr>
            <w:r>
              <w:t> a)  Expense incurred or reimbursed by the employer for the medical treatment of the employee or his family (spouse and children, dependent - parents, brothers and sisters) in any of the following hospital is not chargeable to tax in the hands of the employee:</w:t>
            </w:r>
          </w:p>
          <w:p w:rsidR="00AD00DF" w:rsidRDefault="00AD00DF">
            <w:pPr>
              <w:pStyle w:val="indent2"/>
              <w:spacing w:before="0" w:beforeAutospacing="0" w:after="80" w:afterAutospacing="0"/>
              <w:ind w:left="1247" w:hanging="454"/>
              <w:jc w:val="both"/>
            </w:pPr>
            <w:r>
              <w:t>  i.</w:t>
            </w:r>
            <w:proofErr w:type="gramStart"/>
            <w:r>
              <w:t>  Hospital</w:t>
            </w:r>
            <w:proofErr w:type="gramEnd"/>
            <w:r>
              <w:t xml:space="preserve"> maintained by the employer.</w:t>
            </w:r>
          </w:p>
          <w:p w:rsidR="00AD00DF" w:rsidRDefault="00AD00DF">
            <w:pPr>
              <w:pStyle w:val="indent2"/>
              <w:spacing w:before="0" w:beforeAutospacing="0" w:after="80" w:afterAutospacing="0"/>
              <w:ind w:left="1247" w:hanging="454"/>
              <w:jc w:val="both"/>
            </w:pPr>
            <w:r>
              <w:t>  ii.  Hospital maintained by the Government or Local Authority or any other hospital approved by Central Government</w:t>
            </w:r>
          </w:p>
          <w:p w:rsidR="00AD00DF" w:rsidRDefault="00AD00DF">
            <w:pPr>
              <w:pStyle w:val="indent2"/>
              <w:spacing w:before="0" w:beforeAutospacing="0" w:after="80" w:afterAutospacing="0"/>
              <w:ind w:left="1247" w:hanging="454"/>
              <w:jc w:val="both"/>
            </w:pPr>
            <w:r>
              <w:t>  iii.</w:t>
            </w:r>
            <w:proofErr w:type="gramStart"/>
            <w:r>
              <w:t>  Hospital</w:t>
            </w:r>
            <w:proofErr w:type="gramEnd"/>
            <w:r>
              <w:t xml:space="preserve"> approved by the Chief Commissioner having regard to the prescribed guidelines for treatment of the prescribed diseases.</w:t>
            </w:r>
          </w:p>
          <w:p w:rsidR="00AD00DF" w:rsidRDefault="00AD00DF">
            <w:pPr>
              <w:pStyle w:val="indent1"/>
              <w:spacing w:before="0" w:beforeAutospacing="0" w:after="80" w:afterAutospacing="0"/>
              <w:ind w:left="567" w:hanging="397"/>
              <w:jc w:val="both"/>
            </w:pPr>
            <w:r>
              <w:t> b)  Medical insurance premium paid or reimbursed by the employer is not chargeable to tax.</w:t>
            </w:r>
          </w:p>
          <w:p w:rsidR="00AD00DF" w:rsidRDefault="00AD00DF">
            <w:pPr>
              <w:pStyle w:val="indent1"/>
              <w:spacing w:before="0" w:beforeAutospacing="0" w:after="80" w:afterAutospacing="0"/>
              <w:ind w:left="567" w:hanging="397"/>
              <w:jc w:val="both"/>
            </w:pPr>
            <w:r>
              <w:t> c)  Any other expenditure incurred or reimbursed by the employer for providing medical facility in India is not chargeable to tax up to Rs. 15,000 in aggregate per assessment year.</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63.</w:t>
            </w:r>
          </w:p>
        </w:tc>
        <w:tc>
          <w:tcPr>
            <w:tcW w:w="54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95" w:history="1">
              <w:r>
                <w:rPr>
                  <w:rStyle w:val="Hyperlink"/>
                  <w:rFonts w:eastAsiaTheme="majorEastAsia"/>
                  <w:color w:val="663399"/>
                </w:rPr>
                <w:t>Proviso to section 17(2)</w:t>
              </w:r>
            </w:hyperlink>
          </w:p>
        </w:tc>
        <w:tc>
          <w:tcPr>
            <w:tcW w:w="15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Medical facilities outside India</w:t>
            </w:r>
          </w:p>
        </w:tc>
        <w:tc>
          <w:tcPr>
            <w:tcW w:w="272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Any expenditure incurred or reimbursed by the employer for medical treatment of the employee or his family member outside India is exempt to the extent of following (subject to certain condition):</w:t>
            </w:r>
          </w:p>
          <w:p w:rsidR="00AD00DF" w:rsidRDefault="00AD00DF">
            <w:pPr>
              <w:pStyle w:val="indent2"/>
              <w:spacing w:before="0" w:beforeAutospacing="0" w:after="80" w:afterAutospacing="0"/>
              <w:ind w:left="1247" w:hanging="454"/>
              <w:jc w:val="both"/>
            </w:pPr>
            <w:r>
              <w:t>  a.</w:t>
            </w:r>
            <w:proofErr w:type="gramStart"/>
            <w:r>
              <w:t>  Expenses</w:t>
            </w:r>
            <w:proofErr w:type="gramEnd"/>
            <w:r>
              <w:t xml:space="preserve"> on medical treatment - exempt to the extent permitted by RBI.</w:t>
            </w:r>
          </w:p>
          <w:p w:rsidR="00AD00DF" w:rsidRDefault="00AD00DF">
            <w:pPr>
              <w:pStyle w:val="indent2"/>
              <w:spacing w:before="0" w:beforeAutospacing="0" w:after="80" w:afterAutospacing="0"/>
              <w:ind w:left="1247" w:hanging="454"/>
              <w:jc w:val="both"/>
            </w:pPr>
            <w:r>
              <w:t>  b.</w:t>
            </w:r>
            <w:proofErr w:type="gramStart"/>
            <w:r>
              <w:t>  Expenses</w:t>
            </w:r>
            <w:proofErr w:type="gramEnd"/>
            <w:r>
              <w:t xml:space="preserve"> on stay abroad for patient and one attendant - exempt to the extent permitted by RBI.</w:t>
            </w:r>
          </w:p>
          <w:p w:rsidR="00AD00DF" w:rsidRDefault="00AD00DF">
            <w:pPr>
              <w:pStyle w:val="indent2"/>
              <w:spacing w:before="0" w:beforeAutospacing="0" w:after="80" w:afterAutospacing="0"/>
              <w:ind w:left="1247" w:hanging="454"/>
              <w:jc w:val="both"/>
            </w:pPr>
            <w:r>
              <w:lastRenderedPageBreak/>
              <w:t>  c.</w:t>
            </w:r>
            <w:proofErr w:type="gramStart"/>
            <w:r>
              <w:t>  Expenditure</w:t>
            </w:r>
            <w:proofErr w:type="gramEnd"/>
            <w:r>
              <w:t xml:space="preserve"> incurred on travelling of patient and one attendant- exempt, if Gross Total Income (before including the travel expenditure) of the employee, does not exceed Rs. 2,00,000.</w:t>
            </w:r>
          </w:p>
        </w:tc>
      </w:tr>
    </w:tbl>
    <w:p w:rsidR="00AD00DF" w:rsidRDefault="00AD00DF" w:rsidP="00AD00DF">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lastRenderedPageBreak/>
        <w:t> </w:t>
      </w:r>
    </w:p>
    <w:p w:rsidR="00D573F8" w:rsidRDefault="00D573F8" w:rsidP="00AD00DF">
      <w:pPr>
        <w:pStyle w:val="contentmainhead"/>
        <w:shd w:val="clear" w:color="auto" w:fill="FFFFFF"/>
        <w:rPr>
          <w:rFonts w:ascii="Segoe UI" w:hAnsi="Segoe UI" w:cs="Segoe UI"/>
          <w:color w:val="444444"/>
          <w:sz w:val="20"/>
          <w:szCs w:val="20"/>
        </w:rPr>
      </w:pPr>
    </w:p>
    <w:tbl>
      <w:tblPr>
        <w:tblW w:w="19035" w:type="dxa"/>
        <w:tblCellMar>
          <w:top w:w="60" w:type="dxa"/>
          <w:left w:w="60" w:type="dxa"/>
          <w:bottom w:w="60" w:type="dxa"/>
          <w:right w:w="60" w:type="dxa"/>
        </w:tblCellMar>
        <w:tblLook w:val="04A0" w:firstRow="1" w:lastRow="0" w:firstColumn="1" w:lastColumn="0" w:noHBand="0" w:noVBand="1"/>
      </w:tblPr>
      <w:tblGrid>
        <w:gridCol w:w="675"/>
        <w:gridCol w:w="17454"/>
        <w:gridCol w:w="906"/>
      </w:tblGrid>
      <w:tr w:rsidR="00AD00DF" w:rsidTr="00AD00DF">
        <w:tc>
          <w:tcPr>
            <w:tcW w:w="675" w:type="dxa"/>
            <w:hideMark/>
          </w:tcPr>
          <w:p w:rsidR="00AD00DF" w:rsidRDefault="00AD00DF">
            <w:pPr>
              <w:pStyle w:val="tx"/>
              <w:spacing w:before="0" w:beforeAutospacing="0" w:after="80" w:afterAutospacing="0"/>
              <w:jc w:val="both"/>
            </w:pPr>
            <w:r>
              <w:rPr>
                <w:b/>
                <w:bCs/>
              </w:rPr>
              <w:t>C.</w:t>
            </w:r>
          </w:p>
        </w:tc>
        <w:tc>
          <w:tcPr>
            <w:tcW w:w="0" w:type="auto"/>
            <w:hideMark/>
          </w:tcPr>
          <w:p w:rsidR="00AD00DF" w:rsidRDefault="00AD00DF">
            <w:pPr>
              <w:pStyle w:val="tx"/>
              <w:spacing w:before="0" w:beforeAutospacing="0" w:after="80" w:afterAutospacing="0"/>
              <w:jc w:val="both"/>
            </w:pPr>
            <w:hyperlink r:id="rId96" w:anchor="rfn3" w:history="1">
              <w:r>
                <w:rPr>
                  <w:rStyle w:val="Hyperlink"/>
                  <w:rFonts w:eastAsiaTheme="majorEastAsia"/>
                  <w:b/>
                  <w:bCs/>
                  <w:color w:val="663399"/>
                </w:rPr>
                <w:t>Deduction from salary</w:t>
              </w:r>
            </w:hyperlink>
          </w:p>
        </w:tc>
        <w:tc>
          <w:tcPr>
            <w:tcW w:w="0" w:type="auto"/>
            <w:vAlign w:val="bottom"/>
            <w:hideMark/>
          </w:tcPr>
          <w:p w:rsidR="00AD00DF" w:rsidRDefault="00AD00DF"/>
        </w:tc>
      </w:tr>
    </w:tbl>
    <w:p w:rsidR="00AD00DF" w:rsidRDefault="00AD00DF" w:rsidP="00AD00DF">
      <w:pPr>
        <w:shd w:val="clear" w:color="auto" w:fill="FFFFFF"/>
        <w:rPr>
          <w:rFonts w:ascii="Segoe UI" w:hAnsi="Segoe UI" w:cs="Segoe UI"/>
          <w:vanish/>
          <w:color w:val="444444"/>
          <w:sz w:val="20"/>
          <w:szCs w:val="20"/>
        </w:rPr>
      </w:pPr>
    </w:p>
    <w:tbl>
      <w:tblPr>
        <w:tblW w:w="5000" w:type="pct"/>
        <w:tblCellMar>
          <w:top w:w="60" w:type="dxa"/>
          <w:left w:w="60" w:type="dxa"/>
          <w:bottom w:w="60" w:type="dxa"/>
          <w:right w:w="60" w:type="dxa"/>
        </w:tblCellMar>
        <w:tblLook w:val="04A0" w:firstRow="1" w:lastRow="0" w:firstColumn="1" w:lastColumn="0" w:noHBand="0" w:noVBand="1"/>
      </w:tblPr>
      <w:tblGrid>
        <w:gridCol w:w="300"/>
        <w:gridCol w:w="720"/>
        <w:gridCol w:w="2571"/>
        <w:gridCol w:w="5419"/>
      </w:tblGrid>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w:t>
            </w:r>
          </w:p>
        </w:tc>
        <w:tc>
          <w:tcPr>
            <w:tcW w:w="18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97" w:history="1">
              <w:r>
                <w:rPr>
                  <w:rStyle w:val="Hyperlink"/>
                  <w:rFonts w:eastAsiaTheme="majorEastAsia"/>
                  <w:color w:val="663399"/>
                </w:rPr>
                <w:t>16 (ii)</w:t>
              </w:r>
            </w:hyperlink>
          </w:p>
        </w:tc>
        <w:tc>
          <w:tcPr>
            <w:tcW w:w="155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Entertainment Allowance received by the Government employees (Fully taxable in case of other employees)</w:t>
            </w:r>
          </w:p>
        </w:tc>
        <w:tc>
          <w:tcPr>
            <w:tcW w:w="3076"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Least of the following is exempt from tax:</w:t>
            </w:r>
          </w:p>
          <w:p w:rsidR="00AD00DF" w:rsidRDefault="00AD00DF">
            <w:pPr>
              <w:pStyle w:val="indent1"/>
              <w:spacing w:before="0" w:beforeAutospacing="0" w:after="80" w:afterAutospacing="0"/>
              <w:ind w:left="567" w:hanging="397"/>
              <w:jc w:val="both"/>
            </w:pPr>
            <w:r>
              <w:t>a) Rs 5,000</w:t>
            </w:r>
          </w:p>
          <w:p w:rsidR="00AD00DF" w:rsidRDefault="00AD00DF">
            <w:pPr>
              <w:pStyle w:val="indent1"/>
              <w:spacing w:before="0" w:beforeAutospacing="0" w:after="80" w:afterAutospacing="0"/>
              <w:ind w:left="567" w:hanging="397"/>
              <w:jc w:val="both"/>
            </w:pPr>
            <w:r>
              <w:t>b) 1/5th of salary (excluding any allowance, benefits or other perquisite)</w:t>
            </w:r>
          </w:p>
          <w:p w:rsidR="00AD00DF" w:rsidRDefault="00AD00DF">
            <w:pPr>
              <w:pStyle w:val="indent1"/>
              <w:spacing w:before="0" w:beforeAutospacing="0" w:after="80" w:afterAutospacing="0"/>
              <w:ind w:left="567" w:hanging="397"/>
              <w:jc w:val="both"/>
            </w:pPr>
            <w:r>
              <w:t>c) Actual entertainment allowance received</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2.</w:t>
            </w:r>
          </w:p>
        </w:tc>
        <w:tc>
          <w:tcPr>
            <w:tcW w:w="18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98" w:history="1">
              <w:r>
                <w:rPr>
                  <w:rStyle w:val="Hyperlink"/>
                  <w:rFonts w:eastAsiaTheme="majorEastAsia"/>
                  <w:color w:val="663399"/>
                </w:rPr>
                <w:t>16(iii)</w:t>
              </w:r>
            </w:hyperlink>
          </w:p>
        </w:tc>
        <w:tc>
          <w:tcPr>
            <w:tcW w:w="155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Employment Tax/Professional Tax.</w:t>
            </w:r>
          </w:p>
        </w:tc>
        <w:tc>
          <w:tcPr>
            <w:tcW w:w="3076"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Amount actually paid during the year. However, if professional tax is paid by the employer on behalf of its employee than it is first included in the salary of the employee as a perquisite and then same amount is allowed as deduction.</w:t>
            </w:r>
          </w:p>
        </w:tc>
      </w:tr>
    </w:tbl>
    <w:p w:rsidR="00AD00DF" w:rsidRDefault="00AD00DF" w:rsidP="00AD00DF">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p w:rsidR="00AD00DF" w:rsidRDefault="00AD00DF" w:rsidP="00AD00DF">
      <w:pPr>
        <w:pStyle w:val="tx"/>
        <w:shd w:val="clear" w:color="auto" w:fill="FFFFFF"/>
        <w:spacing w:before="0" w:beforeAutospacing="0" w:after="80" w:afterAutospacing="0"/>
        <w:jc w:val="both"/>
        <w:rPr>
          <w:color w:val="444444"/>
        </w:rPr>
      </w:pPr>
      <w:hyperlink r:id="rId99" w:history="1">
        <w:r>
          <w:rPr>
            <w:rStyle w:val="Hyperlink"/>
            <w:rFonts w:eastAsiaTheme="majorEastAsia"/>
            <w:color w:val="663399"/>
          </w:rPr>
          <w:t>Deduction under Chapter VI-A</w:t>
        </w:r>
      </w:hyperlink>
    </w:p>
    <w:p w:rsidR="00AD00DF" w:rsidRDefault="00AD00DF" w:rsidP="00AD00DF">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tbl>
      <w:tblPr>
        <w:tblW w:w="19035" w:type="dxa"/>
        <w:tblCellMar>
          <w:top w:w="60" w:type="dxa"/>
          <w:left w:w="60" w:type="dxa"/>
          <w:bottom w:w="60" w:type="dxa"/>
          <w:right w:w="60" w:type="dxa"/>
        </w:tblCellMar>
        <w:tblLook w:val="04A0" w:firstRow="1" w:lastRow="0" w:firstColumn="1" w:lastColumn="0" w:noHBand="0" w:noVBand="1"/>
      </w:tblPr>
      <w:tblGrid>
        <w:gridCol w:w="675"/>
        <w:gridCol w:w="17351"/>
        <w:gridCol w:w="1009"/>
      </w:tblGrid>
      <w:tr w:rsidR="00AD00DF" w:rsidTr="00AD00DF">
        <w:tc>
          <w:tcPr>
            <w:tcW w:w="675" w:type="dxa"/>
            <w:hideMark/>
          </w:tcPr>
          <w:p w:rsidR="00AD00DF" w:rsidRDefault="00AD00DF">
            <w:pPr>
              <w:pStyle w:val="tx"/>
              <w:spacing w:before="0" w:beforeAutospacing="0" w:after="80" w:afterAutospacing="0"/>
              <w:jc w:val="both"/>
            </w:pPr>
            <w:r>
              <w:rPr>
                <w:b/>
                <w:bCs/>
              </w:rPr>
              <w:t>D.</w:t>
            </w:r>
          </w:p>
        </w:tc>
        <w:tc>
          <w:tcPr>
            <w:tcW w:w="0" w:type="auto"/>
            <w:hideMark/>
          </w:tcPr>
          <w:p w:rsidR="00AD00DF" w:rsidRDefault="00AD00DF">
            <w:pPr>
              <w:pStyle w:val="tx"/>
              <w:spacing w:before="0" w:beforeAutospacing="0" w:after="80" w:afterAutospacing="0"/>
              <w:jc w:val="both"/>
            </w:pPr>
            <w:hyperlink r:id="rId100" w:anchor="rfn4" w:history="1">
              <w:r>
                <w:rPr>
                  <w:rStyle w:val="Hyperlink"/>
                  <w:rFonts w:eastAsiaTheme="majorEastAsia"/>
                  <w:b/>
                  <w:bCs/>
                  <w:color w:val="663399"/>
                </w:rPr>
                <w:t>Retirement Benefits</w:t>
              </w:r>
            </w:hyperlink>
          </w:p>
        </w:tc>
        <w:tc>
          <w:tcPr>
            <w:tcW w:w="0" w:type="auto"/>
            <w:vAlign w:val="bottom"/>
            <w:hideMark/>
          </w:tcPr>
          <w:p w:rsidR="00AD00DF" w:rsidRDefault="00AD00DF"/>
        </w:tc>
      </w:tr>
    </w:tbl>
    <w:p w:rsidR="00AD00DF" w:rsidRDefault="00AD00DF" w:rsidP="00AD00DF">
      <w:pPr>
        <w:shd w:val="clear" w:color="auto" w:fill="FFFFFF"/>
        <w:rPr>
          <w:rFonts w:ascii="Segoe UI" w:hAnsi="Segoe UI" w:cs="Segoe UI"/>
          <w:vanish/>
          <w:color w:val="444444"/>
          <w:sz w:val="20"/>
          <w:szCs w:val="20"/>
        </w:rPr>
      </w:pPr>
    </w:p>
    <w:tbl>
      <w:tblPr>
        <w:tblW w:w="5000" w:type="pct"/>
        <w:tblCellMar>
          <w:top w:w="60" w:type="dxa"/>
          <w:left w:w="60" w:type="dxa"/>
          <w:bottom w:w="60" w:type="dxa"/>
          <w:right w:w="60" w:type="dxa"/>
        </w:tblCellMar>
        <w:tblLook w:val="04A0" w:firstRow="1" w:lastRow="0" w:firstColumn="1" w:lastColumn="0" w:noHBand="0" w:noVBand="1"/>
      </w:tblPr>
      <w:tblGrid>
        <w:gridCol w:w="426"/>
        <w:gridCol w:w="1294"/>
        <w:gridCol w:w="2674"/>
        <w:gridCol w:w="4616"/>
      </w:tblGrid>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rPr>
                <w:rFonts w:ascii="Segoe UI" w:hAnsi="Segoe UI" w:cs="Segoe UI"/>
                <w:color w:val="444444"/>
                <w:sz w:val="20"/>
                <w:szCs w:val="20"/>
              </w:rPr>
            </w:pPr>
          </w:p>
        </w:tc>
        <w:tc>
          <w:tcPr>
            <w:tcW w:w="4823" w:type="pct"/>
            <w:gridSpan w:val="3"/>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Leave Encashment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w:t>
            </w:r>
          </w:p>
        </w:tc>
        <w:tc>
          <w:tcPr>
            <w:tcW w:w="34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101" w:history="1">
              <w:r>
                <w:rPr>
                  <w:rStyle w:val="Hyperlink"/>
                  <w:rFonts w:eastAsiaTheme="majorEastAsia"/>
                  <w:color w:val="663399"/>
                </w:rPr>
                <w:t>10(10AA)</w:t>
              </w:r>
            </w:hyperlink>
          </w:p>
        </w:tc>
        <w:tc>
          <w:tcPr>
            <w:tcW w:w="170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Encashment of unutilized earned leave at the time of retirement of Government employees</w:t>
            </w:r>
          </w:p>
        </w:tc>
        <w:tc>
          <w:tcPr>
            <w:tcW w:w="278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2.</w:t>
            </w:r>
          </w:p>
        </w:tc>
        <w:tc>
          <w:tcPr>
            <w:tcW w:w="34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102" w:history="1">
              <w:r>
                <w:rPr>
                  <w:rStyle w:val="Hyperlink"/>
                  <w:rFonts w:eastAsiaTheme="majorEastAsia"/>
                  <w:color w:val="663399"/>
                </w:rPr>
                <w:t>10(10AA)</w:t>
              </w:r>
            </w:hyperlink>
          </w:p>
        </w:tc>
        <w:tc>
          <w:tcPr>
            <w:tcW w:w="170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Encashment of unutilized earned leave at the time of retirement of other employees (not being a Government employee)</w:t>
            </w:r>
          </w:p>
        </w:tc>
        <w:tc>
          <w:tcPr>
            <w:tcW w:w="278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Least of the following shall be exempt from tax:</w:t>
            </w:r>
          </w:p>
          <w:p w:rsidR="00AD00DF" w:rsidRDefault="00AD00DF">
            <w:pPr>
              <w:pStyle w:val="indent1"/>
              <w:spacing w:before="0" w:beforeAutospacing="0" w:after="80" w:afterAutospacing="0"/>
              <w:ind w:left="567" w:hanging="397"/>
              <w:jc w:val="both"/>
            </w:pPr>
            <w:r>
              <w:t>a) Amount actually received</w:t>
            </w:r>
          </w:p>
          <w:p w:rsidR="00AD00DF" w:rsidRDefault="00AD00DF">
            <w:pPr>
              <w:pStyle w:val="indent1"/>
              <w:spacing w:before="0" w:beforeAutospacing="0" w:after="80" w:afterAutospacing="0"/>
              <w:ind w:left="567" w:hanging="397"/>
              <w:jc w:val="both"/>
            </w:pPr>
            <w:r>
              <w:t>b) Unutilized earned leave* X Average monthly salary</w:t>
            </w:r>
          </w:p>
          <w:p w:rsidR="00AD00DF" w:rsidRDefault="00AD00DF">
            <w:pPr>
              <w:pStyle w:val="indent1"/>
              <w:spacing w:before="0" w:beforeAutospacing="0" w:after="80" w:afterAutospacing="0"/>
              <w:ind w:left="567" w:hanging="397"/>
              <w:jc w:val="both"/>
            </w:pPr>
            <w:r>
              <w:t>c) 10 months Average Salary**</w:t>
            </w:r>
          </w:p>
          <w:p w:rsidR="00AD00DF" w:rsidRDefault="00AD00DF">
            <w:pPr>
              <w:pStyle w:val="indent1"/>
              <w:spacing w:before="0" w:beforeAutospacing="0" w:after="80" w:afterAutospacing="0"/>
              <w:ind w:left="567" w:hanging="397"/>
              <w:jc w:val="both"/>
            </w:pPr>
            <w:r>
              <w:t>d) Rs. 3,00,000</w:t>
            </w:r>
          </w:p>
          <w:p w:rsidR="00AD00DF" w:rsidRDefault="00AD00DF">
            <w:pPr>
              <w:pStyle w:val="tx"/>
              <w:spacing w:before="0" w:beforeAutospacing="0" w:after="80" w:afterAutospacing="0"/>
              <w:jc w:val="both"/>
            </w:pPr>
            <w:r>
              <w:t>* While computing unutilized earned leave, earned leave entitlements cannot exceed 30 days for each completed year of service rendered to the current employer</w:t>
            </w:r>
          </w:p>
          <w:p w:rsidR="00AD00DF" w:rsidRDefault="00AD00DF">
            <w:pPr>
              <w:pStyle w:val="tx"/>
              <w:spacing w:before="0" w:beforeAutospacing="0" w:after="80" w:afterAutospacing="0"/>
              <w:jc w:val="both"/>
            </w:pPr>
            <w:r>
              <w:t>** Average salary = Average Salary*** of last 10 months immediately preceding the retirement</w:t>
            </w:r>
          </w:p>
          <w:p w:rsidR="00AD00DF" w:rsidRDefault="00AD00DF">
            <w:pPr>
              <w:pStyle w:val="tx"/>
              <w:spacing w:before="0" w:beforeAutospacing="0" w:after="80" w:afterAutospacing="0"/>
              <w:jc w:val="both"/>
            </w:pPr>
            <w:r>
              <w:t>***Salary = Basic Pay + DA (to the extent it forms part of retirement benefits)+ turnover based commission</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tc>
        <w:tc>
          <w:tcPr>
            <w:tcW w:w="4823" w:type="pct"/>
            <w:gridSpan w:val="3"/>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Retrenchment Compensation</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3.</w:t>
            </w:r>
          </w:p>
        </w:tc>
        <w:tc>
          <w:tcPr>
            <w:tcW w:w="34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103" w:history="1">
              <w:r>
                <w:rPr>
                  <w:rStyle w:val="Hyperlink"/>
                  <w:rFonts w:eastAsiaTheme="majorEastAsia"/>
                  <w:color w:val="663399"/>
                </w:rPr>
                <w:t>10(10B)</w:t>
              </w:r>
            </w:hyperlink>
          </w:p>
        </w:tc>
        <w:tc>
          <w:tcPr>
            <w:tcW w:w="170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Retrenchment Compensation received by a workman under the Industrial Dispute Act, 1947 (Subject to certain conditions).</w:t>
            </w:r>
          </w:p>
        </w:tc>
        <w:tc>
          <w:tcPr>
            <w:tcW w:w="278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Least of the following shall be exempt from tax:</w:t>
            </w:r>
          </w:p>
          <w:p w:rsidR="00AD00DF" w:rsidRDefault="00AD00DF">
            <w:pPr>
              <w:pStyle w:val="indent1"/>
              <w:spacing w:before="0" w:beforeAutospacing="0" w:after="80" w:afterAutospacing="0"/>
              <w:ind w:left="567" w:hanging="397"/>
              <w:jc w:val="both"/>
            </w:pPr>
            <w:r>
              <w:t>a) Amount calculated as per section 25F(b)of the Industrial Disputes Act, 1947;</w:t>
            </w:r>
          </w:p>
          <w:p w:rsidR="00AD00DF" w:rsidRDefault="00AD00DF">
            <w:pPr>
              <w:pStyle w:val="indent1"/>
              <w:spacing w:before="0" w:beforeAutospacing="0" w:after="80" w:afterAutospacing="0"/>
              <w:ind w:left="567" w:hanging="397"/>
              <w:jc w:val="both"/>
            </w:pPr>
            <w:r>
              <w:t>b) Rs. 5,00,000; or</w:t>
            </w:r>
          </w:p>
          <w:p w:rsidR="00AD00DF" w:rsidRDefault="00AD00DF">
            <w:pPr>
              <w:pStyle w:val="indent1"/>
              <w:spacing w:before="0" w:beforeAutospacing="0" w:after="80" w:afterAutospacing="0"/>
              <w:ind w:left="567" w:hanging="397"/>
              <w:jc w:val="both"/>
            </w:pPr>
            <w:r>
              <w:t>c) Amount actually received</w:t>
            </w:r>
          </w:p>
          <w:p w:rsidR="00AD00DF" w:rsidRDefault="00AD00DF">
            <w:pPr>
              <w:pStyle w:val="tx"/>
              <w:spacing w:before="0" w:beforeAutospacing="0" w:after="80" w:afterAutospacing="0"/>
              <w:jc w:val="both"/>
            </w:pPr>
            <w:r>
              <w:rPr>
                <w:i/>
                <w:iCs/>
              </w:rPr>
              <w:t>Note:</w:t>
            </w:r>
          </w:p>
          <w:p w:rsidR="00AD00DF" w:rsidRDefault="00AD00DF">
            <w:pPr>
              <w:pStyle w:val="indent1"/>
              <w:spacing w:before="0" w:beforeAutospacing="0" w:after="80" w:afterAutospacing="0"/>
              <w:ind w:left="567" w:hanging="397"/>
              <w:jc w:val="both"/>
            </w:pPr>
            <w:r>
              <w:t>i. Relief under Section 89(1) is available</w:t>
            </w:r>
          </w:p>
          <w:p w:rsidR="00AD00DF" w:rsidRDefault="00AD00DF">
            <w:pPr>
              <w:pStyle w:val="indent1"/>
              <w:spacing w:before="0" w:beforeAutospacing="0" w:after="80" w:afterAutospacing="0"/>
              <w:ind w:left="567" w:hanging="397"/>
              <w:jc w:val="both"/>
            </w:pPr>
            <w:r>
              <w:t>ii. 15 days average pay for each completed year of continuous service or any part thereof in excess of 6 months is to be adopted under section 25F(b) of the Industrial Disputes Act,1947</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tc>
        <w:tc>
          <w:tcPr>
            <w:tcW w:w="4823" w:type="pct"/>
            <w:gridSpan w:val="3"/>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Gratuity</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4.</w:t>
            </w:r>
          </w:p>
        </w:tc>
        <w:tc>
          <w:tcPr>
            <w:tcW w:w="34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104" w:history="1">
              <w:r>
                <w:rPr>
                  <w:rStyle w:val="Hyperlink"/>
                  <w:rFonts w:eastAsiaTheme="majorEastAsia"/>
                  <w:color w:val="663399"/>
                </w:rPr>
                <w:t>10(10)(i)</w:t>
              </w:r>
            </w:hyperlink>
          </w:p>
        </w:tc>
        <w:tc>
          <w:tcPr>
            <w:tcW w:w="170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 xml:space="preserve">Gratuity received by Government Employees </w:t>
            </w:r>
            <w:r>
              <w:lastRenderedPageBreak/>
              <w:t>(Other than employees of statutory corporations)</w:t>
            </w:r>
          </w:p>
        </w:tc>
        <w:tc>
          <w:tcPr>
            <w:tcW w:w="278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Fully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5.</w:t>
            </w:r>
          </w:p>
        </w:tc>
        <w:tc>
          <w:tcPr>
            <w:tcW w:w="34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105" w:history="1">
              <w:r>
                <w:rPr>
                  <w:rStyle w:val="Hyperlink"/>
                  <w:rFonts w:eastAsiaTheme="majorEastAsia"/>
                  <w:color w:val="663399"/>
                </w:rPr>
                <w:t>10(10)(ii)</w:t>
              </w:r>
            </w:hyperlink>
          </w:p>
        </w:tc>
        <w:tc>
          <w:tcPr>
            <w:tcW w:w="170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Death -cum-Retirement Gratuity received by other employees who are covered under Gratuity Act, 1972 (other than Government employee) (Subject to certain conditions).</w:t>
            </w:r>
          </w:p>
        </w:tc>
        <w:tc>
          <w:tcPr>
            <w:tcW w:w="278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Least of following amount is exempt from tax:</w:t>
            </w:r>
          </w:p>
          <w:p w:rsidR="00AD00DF" w:rsidRDefault="00AD00DF">
            <w:pPr>
              <w:pStyle w:val="indent1"/>
              <w:spacing w:before="0" w:beforeAutospacing="0" w:after="80" w:afterAutospacing="0"/>
              <w:ind w:left="567" w:hanging="397"/>
              <w:jc w:val="both"/>
            </w:pPr>
            <w:r>
              <w:t> 1. (*15/26) X Last drawn salary** X completed year of service or part thereof in excess of 6 months.</w:t>
            </w:r>
          </w:p>
          <w:p w:rsidR="00AD00DF" w:rsidRDefault="00AD00DF">
            <w:pPr>
              <w:pStyle w:val="indent1"/>
              <w:spacing w:before="0" w:beforeAutospacing="0" w:after="80" w:afterAutospacing="0"/>
              <w:ind w:left="567" w:hanging="397"/>
              <w:jc w:val="both"/>
            </w:pPr>
            <w:r>
              <w:t> 2. Rs. 10,00,000</w:t>
            </w:r>
          </w:p>
          <w:p w:rsidR="00AD00DF" w:rsidRDefault="00AD00DF">
            <w:pPr>
              <w:pStyle w:val="indent1"/>
              <w:spacing w:before="0" w:beforeAutospacing="0" w:after="80" w:afterAutospacing="0"/>
              <w:ind w:left="567" w:hanging="397"/>
              <w:jc w:val="both"/>
            </w:pPr>
            <w:r>
              <w:t> 3. Gratuity actually received.</w:t>
            </w:r>
          </w:p>
          <w:p w:rsidR="00AD00DF" w:rsidRDefault="00AD00DF">
            <w:pPr>
              <w:pStyle w:val="tx"/>
              <w:spacing w:before="0" w:beforeAutospacing="0" w:after="80" w:afterAutospacing="0"/>
              <w:jc w:val="both"/>
            </w:pPr>
            <w:r>
              <w:t>*7 days in case of employee of seasonal establishment.</w:t>
            </w:r>
          </w:p>
          <w:p w:rsidR="00AD00DF" w:rsidRDefault="00AD00DF">
            <w:pPr>
              <w:pStyle w:val="tx"/>
              <w:spacing w:before="0" w:beforeAutospacing="0" w:after="80" w:afterAutospacing="0"/>
              <w:jc w:val="both"/>
            </w:pPr>
            <w:r>
              <w:t>** Salary = Last drawn salary including DA but excluding any bonus, commission, HRA, overtime and any other allowance, benefits or perquisite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6.</w:t>
            </w:r>
          </w:p>
        </w:tc>
        <w:tc>
          <w:tcPr>
            <w:tcW w:w="34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106" w:history="1">
              <w:r>
                <w:rPr>
                  <w:rStyle w:val="Hyperlink"/>
                  <w:rFonts w:eastAsiaTheme="majorEastAsia"/>
                  <w:color w:val="663399"/>
                </w:rPr>
                <w:t>10(10)(iii)</w:t>
              </w:r>
            </w:hyperlink>
          </w:p>
        </w:tc>
        <w:tc>
          <w:tcPr>
            <w:tcW w:w="170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Death -cum-Retirement Gratuity received by other employees who are not covered under Gratuity Act, 1972 (other than Government employee) (Subject to certain conditions).</w:t>
            </w:r>
          </w:p>
        </w:tc>
        <w:tc>
          <w:tcPr>
            <w:tcW w:w="278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Least of following amount is exempt from tax:</w:t>
            </w:r>
          </w:p>
          <w:p w:rsidR="00AD00DF" w:rsidRDefault="00AD00DF">
            <w:pPr>
              <w:pStyle w:val="indent1"/>
              <w:spacing w:before="0" w:beforeAutospacing="0" w:after="80" w:afterAutospacing="0"/>
              <w:ind w:left="567" w:hanging="397"/>
              <w:jc w:val="both"/>
            </w:pPr>
            <w:r>
              <w:t>1. Half month’s Average Salary* X Completed years of service</w:t>
            </w:r>
          </w:p>
          <w:p w:rsidR="00AD00DF" w:rsidRDefault="00AD00DF">
            <w:pPr>
              <w:pStyle w:val="indent1"/>
              <w:spacing w:before="0" w:beforeAutospacing="0" w:after="80" w:afterAutospacing="0"/>
              <w:ind w:left="567" w:hanging="397"/>
              <w:jc w:val="both"/>
            </w:pPr>
            <w:r>
              <w:t>2. Rs. 10,00,000</w:t>
            </w:r>
          </w:p>
          <w:p w:rsidR="00AD00DF" w:rsidRDefault="00AD00DF">
            <w:pPr>
              <w:pStyle w:val="indent1"/>
              <w:spacing w:before="0" w:beforeAutospacing="0" w:after="80" w:afterAutospacing="0"/>
              <w:ind w:left="567" w:hanging="397"/>
              <w:jc w:val="both"/>
            </w:pPr>
            <w:r>
              <w:t>3. Gratuity actually received.</w:t>
            </w:r>
          </w:p>
          <w:p w:rsidR="00AD00DF" w:rsidRDefault="00AD00DF">
            <w:pPr>
              <w:pStyle w:val="tx"/>
              <w:spacing w:before="0" w:beforeAutospacing="0" w:after="80" w:afterAutospacing="0"/>
              <w:jc w:val="both"/>
            </w:pPr>
            <w:r>
              <w:t>*Average salary = Average Salary of last 10 months immediately preceding the month of retirement</w:t>
            </w:r>
          </w:p>
          <w:p w:rsidR="00AD00DF" w:rsidRDefault="00AD00DF">
            <w:pPr>
              <w:pStyle w:val="tx"/>
              <w:spacing w:before="0" w:beforeAutospacing="0" w:after="80" w:afterAutospacing="0"/>
              <w:jc w:val="both"/>
            </w:pPr>
            <w:r>
              <w:t>** Salary = Basic Pay + DA (to the extent it forms part of retirement benefits)+ turnover based commission</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tc>
        <w:tc>
          <w:tcPr>
            <w:tcW w:w="4823" w:type="pct"/>
            <w:gridSpan w:val="3"/>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Pension</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7.</w:t>
            </w:r>
          </w:p>
        </w:tc>
        <w:tc>
          <w:tcPr>
            <w:tcW w:w="34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w:t>
            </w:r>
          </w:p>
        </w:tc>
        <w:tc>
          <w:tcPr>
            <w:tcW w:w="170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Pension received from United Nation Organization by the employee of his family members</w:t>
            </w:r>
          </w:p>
        </w:tc>
        <w:tc>
          <w:tcPr>
            <w:tcW w:w="278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8.</w:t>
            </w:r>
          </w:p>
        </w:tc>
        <w:tc>
          <w:tcPr>
            <w:tcW w:w="34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107" w:history="1">
              <w:r>
                <w:rPr>
                  <w:rStyle w:val="Hyperlink"/>
                  <w:rFonts w:eastAsiaTheme="majorEastAsia"/>
                  <w:color w:val="663399"/>
                </w:rPr>
                <w:t>10(10A)(i)</w:t>
              </w:r>
            </w:hyperlink>
          </w:p>
        </w:tc>
        <w:tc>
          <w:tcPr>
            <w:tcW w:w="170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 xml:space="preserve">Commuted Pension received by an employee of Central Government, State Government, Local </w:t>
            </w:r>
            <w:r>
              <w:lastRenderedPageBreak/>
              <w:t>Authority Employees and Statutory Corporation</w:t>
            </w:r>
          </w:p>
        </w:tc>
        <w:tc>
          <w:tcPr>
            <w:tcW w:w="278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Fully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9.</w:t>
            </w:r>
          </w:p>
        </w:tc>
        <w:tc>
          <w:tcPr>
            <w:tcW w:w="34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108" w:history="1">
              <w:r>
                <w:rPr>
                  <w:rStyle w:val="Hyperlink"/>
                  <w:rFonts w:eastAsiaTheme="majorEastAsia"/>
                  <w:color w:val="663399"/>
                </w:rPr>
                <w:t>10(10A)(ii)</w:t>
              </w:r>
            </w:hyperlink>
          </w:p>
        </w:tc>
        <w:tc>
          <w:tcPr>
            <w:tcW w:w="170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Commuted Pension received by other employees who also receive gratuity</w:t>
            </w:r>
          </w:p>
        </w:tc>
        <w:tc>
          <w:tcPr>
            <w:tcW w:w="278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1/3 of full value of commuted pension will be exempt from tax</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10.</w:t>
            </w:r>
          </w:p>
        </w:tc>
        <w:tc>
          <w:tcPr>
            <w:tcW w:w="34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109" w:history="1">
              <w:r>
                <w:rPr>
                  <w:rStyle w:val="Hyperlink"/>
                  <w:rFonts w:eastAsiaTheme="majorEastAsia"/>
                  <w:color w:val="663399"/>
                </w:rPr>
                <w:t>10(10A)(iii)</w:t>
              </w:r>
            </w:hyperlink>
          </w:p>
        </w:tc>
        <w:tc>
          <w:tcPr>
            <w:tcW w:w="170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Commuted Pension received by other employees who do not receive any gratuity</w:t>
            </w:r>
          </w:p>
        </w:tc>
        <w:tc>
          <w:tcPr>
            <w:tcW w:w="278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1/2 of full value of commuted pension will be exempt from tax</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11.</w:t>
            </w:r>
          </w:p>
        </w:tc>
        <w:tc>
          <w:tcPr>
            <w:tcW w:w="34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110" w:history="1">
              <w:r>
                <w:rPr>
                  <w:rStyle w:val="Hyperlink"/>
                  <w:rFonts w:eastAsiaTheme="majorEastAsia"/>
                  <w:color w:val="663399"/>
                </w:rPr>
                <w:t>10(19)</w:t>
              </w:r>
            </w:hyperlink>
          </w:p>
        </w:tc>
        <w:tc>
          <w:tcPr>
            <w:tcW w:w="170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Family Pension received by the family members of Armed Forces</w:t>
            </w:r>
          </w:p>
        </w:tc>
        <w:tc>
          <w:tcPr>
            <w:tcW w:w="278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12.</w:t>
            </w:r>
          </w:p>
        </w:tc>
        <w:tc>
          <w:tcPr>
            <w:tcW w:w="34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111" w:history="1">
              <w:r>
                <w:rPr>
                  <w:rStyle w:val="Hyperlink"/>
                  <w:rFonts w:eastAsiaTheme="majorEastAsia"/>
                  <w:color w:val="663399"/>
                </w:rPr>
                <w:t>57(iia)</w:t>
              </w:r>
            </w:hyperlink>
          </w:p>
        </w:tc>
        <w:tc>
          <w:tcPr>
            <w:tcW w:w="170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Family pension received by family members in any other case</w:t>
            </w:r>
          </w:p>
        </w:tc>
        <w:tc>
          <w:tcPr>
            <w:tcW w:w="278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33.33% of Family Pension subject to maximum of Rs. 15,000 shall be exempt from tax</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tc>
        <w:tc>
          <w:tcPr>
            <w:tcW w:w="4823" w:type="pct"/>
            <w:gridSpan w:val="3"/>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Voluntary Retirement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13.</w:t>
            </w:r>
          </w:p>
        </w:tc>
        <w:tc>
          <w:tcPr>
            <w:tcW w:w="34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112" w:history="1">
              <w:r>
                <w:rPr>
                  <w:rStyle w:val="Hyperlink"/>
                  <w:rFonts w:eastAsiaTheme="majorEastAsia"/>
                  <w:color w:val="663399"/>
                </w:rPr>
                <w:t>10(10C)</w:t>
              </w:r>
            </w:hyperlink>
          </w:p>
        </w:tc>
        <w:tc>
          <w:tcPr>
            <w:tcW w:w="170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Amount received on Voluntary Retirement or Voluntary Separation (Subject to certain conditions)</w:t>
            </w:r>
          </w:p>
        </w:tc>
        <w:tc>
          <w:tcPr>
            <w:tcW w:w="278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Least of the following is exempt from tax:</w:t>
            </w:r>
          </w:p>
          <w:p w:rsidR="00AD00DF" w:rsidRDefault="00AD00DF">
            <w:pPr>
              <w:pStyle w:val="tx"/>
              <w:spacing w:before="0" w:beforeAutospacing="0" w:after="80" w:afterAutospacing="0"/>
              <w:jc w:val="both"/>
            </w:pPr>
            <w:r>
              <w:t>1) Actual amount received as per the guidelines i.e. least of the following</w:t>
            </w:r>
          </w:p>
          <w:p w:rsidR="00AD00DF" w:rsidRDefault="00AD00DF">
            <w:pPr>
              <w:pStyle w:val="indent1"/>
              <w:spacing w:before="0" w:beforeAutospacing="0" w:after="80" w:afterAutospacing="0"/>
              <w:ind w:left="567" w:hanging="397"/>
              <w:jc w:val="both"/>
            </w:pPr>
            <w:r>
              <w:t xml:space="preserve">a) 3 </w:t>
            </w:r>
            <w:proofErr w:type="spellStart"/>
            <w:r>
              <w:t>months</w:t>
            </w:r>
            <w:proofErr w:type="spellEnd"/>
            <w:r>
              <w:t xml:space="preserve"> salary for each completed year of services</w:t>
            </w:r>
          </w:p>
          <w:p w:rsidR="00AD00DF" w:rsidRDefault="00AD00DF">
            <w:pPr>
              <w:pStyle w:val="indent1"/>
              <w:spacing w:before="0" w:beforeAutospacing="0" w:after="80" w:afterAutospacing="0"/>
              <w:ind w:left="567" w:hanging="397"/>
              <w:jc w:val="both"/>
            </w:pPr>
            <w:r>
              <w:t>b) Salary at the time of retirement X No. of months of services left for retirement; or</w:t>
            </w:r>
          </w:p>
          <w:p w:rsidR="00AD00DF" w:rsidRDefault="00AD00DF">
            <w:pPr>
              <w:pStyle w:val="tx"/>
              <w:spacing w:before="0" w:beforeAutospacing="0" w:after="80" w:afterAutospacing="0"/>
              <w:jc w:val="both"/>
            </w:pPr>
            <w:r>
              <w:t>2) Rs. 5,00,000</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tc>
        <w:tc>
          <w:tcPr>
            <w:tcW w:w="4823" w:type="pct"/>
            <w:gridSpan w:val="3"/>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Provident Fund</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14.</w:t>
            </w:r>
          </w:p>
        </w:tc>
        <w:tc>
          <w:tcPr>
            <w:tcW w:w="34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w:t>
            </w:r>
          </w:p>
        </w:tc>
        <w:tc>
          <w:tcPr>
            <w:tcW w:w="1703"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Employee’s Provident Fund</w:t>
            </w:r>
          </w:p>
        </w:tc>
        <w:tc>
          <w:tcPr>
            <w:tcW w:w="278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For taxability of contribution made to various employee’s provident fund and interest arising thereon</w:t>
            </w:r>
            <w:r>
              <w:rPr>
                <w:rStyle w:val="apple-converted-space"/>
              </w:rPr>
              <w:t> </w:t>
            </w:r>
            <w:r>
              <w:rPr>
                <w:i/>
                <w:iCs/>
              </w:rPr>
              <w:t>see Note 3</w:t>
            </w:r>
            <w:r>
              <w: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vAlign w:val="center"/>
            <w:hideMark/>
          </w:tcPr>
          <w:p w:rsidR="00AD00DF" w:rsidRDefault="00AD00DF">
            <w:pPr>
              <w:jc w:val="both"/>
            </w:pPr>
            <w:r>
              <w:t> </w:t>
            </w:r>
          </w:p>
        </w:tc>
        <w:tc>
          <w:tcPr>
            <w:tcW w:w="4823" w:type="pct"/>
            <w:gridSpan w:val="3"/>
            <w:tcBorders>
              <w:top w:val="single" w:sz="6" w:space="0" w:color="000000"/>
              <w:left w:val="single" w:sz="6" w:space="0" w:color="000000"/>
              <w:bottom w:val="single" w:sz="6" w:space="0" w:color="000000"/>
              <w:right w:val="single" w:sz="6" w:space="0" w:color="000000"/>
            </w:tcBorders>
            <w:vAlign w:val="center"/>
            <w:hideMark/>
          </w:tcPr>
          <w:p w:rsidR="00AD00DF" w:rsidRDefault="00AD00DF">
            <w:pPr>
              <w:jc w:val="both"/>
            </w:pPr>
            <w:r>
              <w:rPr>
                <w:b/>
                <w:bCs/>
              </w:rPr>
              <w:t>National Pension System (NPS)</w:t>
            </w:r>
          </w:p>
        </w:tc>
      </w:tr>
      <w:tr w:rsidR="00AD00DF" w:rsidTr="00D573F8">
        <w:tc>
          <w:tcPr>
            <w:tcW w:w="177" w:type="pct"/>
            <w:tcBorders>
              <w:top w:val="single" w:sz="6" w:space="0" w:color="000000"/>
              <w:left w:val="single" w:sz="6" w:space="0" w:color="000000"/>
              <w:bottom w:val="single" w:sz="6" w:space="0" w:color="000000"/>
              <w:right w:val="single" w:sz="6" w:space="0" w:color="000000"/>
            </w:tcBorders>
            <w:vAlign w:val="center"/>
            <w:hideMark/>
          </w:tcPr>
          <w:p w:rsidR="00AD00DF" w:rsidRDefault="00AD00DF">
            <w:pPr>
              <w:jc w:val="both"/>
            </w:pPr>
            <w:r>
              <w:t>15.</w:t>
            </w:r>
          </w:p>
        </w:tc>
        <w:tc>
          <w:tcPr>
            <w:tcW w:w="340" w:type="pct"/>
            <w:tcBorders>
              <w:top w:val="single" w:sz="6" w:space="0" w:color="000000"/>
              <w:left w:val="single" w:sz="6" w:space="0" w:color="000000"/>
              <w:bottom w:val="single" w:sz="6" w:space="0" w:color="000000"/>
              <w:right w:val="single" w:sz="6" w:space="0" w:color="000000"/>
            </w:tcBorders>
            <w:vAlign w:val="center"/>
            <w:hideMark/>
          </w:tcPr>
          <w:p w:rsidR="00AD00DF" w:rsidRDefault="00AD00DF">
            <w:pPr>
              <w:jc w:val="both"/>
            </w:pPr>
            <w:hyperlink r:id="rId113" w:history="1">
              <w:r>
                <w:rPr>
                  <w:rStyle w:val="Hyperlink"/>
                  <w:color w:val="663399"/>
                </w:rPr>
                <w:t>10(12A)</w:t>
              </w:r>
            </w:hyperlink>
          </w:p>
        </w:tc>
        <w:tc>
          <w:tcPr>
            <w:tcW w:w="1703" w:type="pct"/>
            <w:tcBorders>
              <w:top w:val="single" w:sz="6" w:space="0" w:color="000000"/>
              <w:left w:val="single" w:sz="6" w:space="0" w:color="000000"/>
              <w:bottom w:val="single" w:sz="6" w:space="0" w:color="000000"/>
              <w:right w:val="single" w:sz="6" w:space="0" w:color="000000"/>
            </w:tcBorders>
            <w:vAlign w:val="center"/>
            <w:hideMark/>
          </w:tcPr>
          <w:p w:rsidR="00AD00DF" w:rsidRDefault="00AD00DF">
            <w:pPr>
              <w:jc w:val="both"/>
            </w:pPr>
            <w:r>
              <w:t>National Pension System</w:t>
            </w:r>
          </w:p>
        </w:tc>
        <w:tc>
          <w:tcPr>
            <w:tcW w:w="2780" w:type="pct"/>
            <w:tcBorders>
              <w:top w:val="single" w:sz="6" w:space="0" w:color="000000"/>
              <w:left w:val="single" w:sz="6" w:space="0" w:color="000000"/>
              <w:bottom w:val="single" w:sz="6" w:space="0" w:color="000000"/>
              <w:right w:val="single" w:sz="6" w:space="0" w:color="000000"/>
            </w:tcBorders>
            <w:vAlign w:val="center"/>
            <w:hideMark/>
          </w:tcPr>
          <w:p w:rsidR="00AD00DF" w:rsidRDefault="00AD00DF">
            <w:pPr>
              <w:jc w:val="both"/>
            </w:pPr>
            <w:r>
              <w:t xml:space="preserve">Any payment from the National Pension System Trust to an employee on closure of his account or on his opting out of the pension </w:t>
            </w:r>
            <w:r>
              <w:lastRenderedPageBreak/>
              <w:t>scheme referred to in section 80CCD, to the extent it does not exceed 40% of the total amount payable to him at the time of such closure or his opting out of the scheme.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jc w:val="both"/>
            </w:pPr>
            <w:r>
              <w:lastRenderedPageBreak/>
              <w:t> </w:t>
            </w:r>
          </w:p>
        </w:tc>
        <w:tc>
          <w:tcPr>
            <w:tcW w:w="340" w:type="pct"/>
            <w:tcBorders>
              <w:top w:val="single" w:sz="6" w:space="0" w:color="000000"/>
              <w:left w:val="single" w:sz="6" w:space="0" w:color="000000"/>
              <w:bottom w:val="single" w:sz="6" w:space="0" w:color="000000"/>
              <w:right w:val="single" w:sz="6" w:space="0" w:color="000000"/>
            </w:tcBorders>
            <w:hideMark/>
          </w:tcPr>
          <w:p w:rsidR="00AD00DF" w:rsidRDefault="00AD00DF">
            <w:pPr>
              <w:jc w:val="both"/>
            </w:pPr>
            <w:r>
              <w:t> </w:t>
            </w:r>
          </w:p>
        </w:tc>
        <w:tc>
          <w:tcPr>
            <w:tcW w:w="1703" w:type="pct"/>
            <w:tcBorders>
              <w:top w:val="single" w:sz="6" w:space="0" w:color="000000"/>
              <w:left w:val="single" w:sz="6" w:space="0" w:color="000000"/>
              <w:bottom w:val="single" w:sz="6" w:space="0" w:color="000000"/>
              <w:right w:val="single" w:sz="6" w:space="0" w:color="000000"/>
            </w:tcBorders>
            <w:hideMark/>
          </w:tcPr>
          <w:p w:rsidR="00AD00DF" w:rsidRDefault="00AD00DF">
            <w:pPr>
              <w:jc w:val="both"/>
            </w:pPr>
            <w:r>
              <w:t> </w:t>
            </w:r>
          </w:p>
        </w:tc>
        <w:tc>
          <w:tcPr>
            <w:tcW w:w="2780" w:type="pct"/>
            <w:tcBorders>
              <w:top w:val="single" w:sz="6" w:space="0" w:color="000000"/>
              <w:left w:val="single" w:sz="6" w:space="0" w:color="000000"/>
              <w:bottom w:val="single" w:sz="6" w:space="0" w:color="000000"/>
              <w:right w:val="single" w:sz="6" w:space="0" w:color="000000"/>
            </w:tcBorders>
            <w:hideMark/>
          </w:tcPr>
          <w:p w:rsidR="00AD00DF" w:rsidRDefault="00AD00DF">
            <w:pPr>
              <w:jc w:val="both"/>
            </w:pPr>
            <w:r>
              <w:t> </w:t>
            </w:r>
          </w:p>
        </w:tc>
      </w:tr>
    </w:tbl>
    <w:p w:rsidR="00AD00DF" w:rsidRDefault="00AD00DF" w:rsidP="00AD00DF">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p w:rsidR="00D573F8" w:rsidRDefault="00D573F8" w:rsidP="00AD00DF">
      <w:pPr>
        <w:pStyle w:val="contentmainhead"/>
        <w:shd w:val="clear" w:color="auto" w:fill="FFFFFF"/>
        <w:rPr>
          <w:rFonts w:ascii="Segoe UI" w:hAnsi="Segoe UI" w:cs="Segoe UI"/>
          <w:color w:val="444444"/>
          <w:sz w:val="20"/>
          <w:szCs w:val="20"/>
        </w:rPr>
      </w:pPr>
    </w:p>
    <w:tbl>
      <w:tblPr>
        <w:tblW w:w="19035" w:type="dxa"/>
        <w:tblCellMar>
          <w:top w:w="60" w:type="dxa"/>
          <w:left w:w="60" w:type="dxa"/>
          <w:bottom w:w="60" w:type="dxa"/>
          <w:right w:w="60" w:type="dxa"/>
        </w:tblCellMar>
        <w:tblLook w:val="04A0" w:firstRow="1" w:lastRow="0" w:firstColumn="1" w:lastColumn="0" w:noHBand="0" w:noVBand="1"/>
      </w:tblPr>
      <w:tblGrid>
        <w:gridCol w:w="675"/>
        <w:gridCol w:w="17898"/>
        <w:gridCol w:w="462"/>
      </w:tblGrid>
      <w:tr w:rsidR="00AD00DF" w:rsidTr="00AD00DF">
        <w:tc>
          <w:tcPr>
            <w:tcW w:w="675" w:type="dxa"/>
            <w:hideMark/>
          </w:tcPr>
          <w:p w:rsidR="00AD00DF" w:rsidRDefault="00AD00DF">
            <w:pPr>
              <w:pStyle w:val="tx"/>
              <w:spacing w:before="0" w:beforeAutospacing="0" w:after="80" w:afterAutospacing="0"/>
              <w:jc w:val="both"/>
            </w:pPr>
            <w:r>
              <w:rPr>
                <w:b/>
                <w:bCs/>
              </w:rPr>
              <w:t>E.</w:t>
            </w:r>
          </w:p>
        </w:tc>
        <w:tc>
          <w:tcPr>
            <w:tcW w:w="0" w:type="auto"/>
            <w:hideMark/>
          </w:tcPr>
          <w:p w:rsidR="00AD00DF" w:rsidRDefault="00AD00DF">
            <w:pPr>
              <w:pStyle w:val="tx"/>
              <w:spacing w:before="0" w:beforeAutospacing="0" w:after="80" w:afterAutospacing="0"/>
              <w:jc w:val="both"/>
            </w:pPr>
            <w:hyperlink r:id="rId114" w:anchor="rfn5" w:history="1">
              <w:r>
                <w:rPr>
                  <w:rStyle w:val="Hyperlink"/>
                  <w:rFonts w:eastAsiaTheme="majorEastAsia"/>
                  <w:b/>
                  <w:bCs/>
                  <w:color w:val="663399"/>
                </w:rPr>
                <w:t>Arrear of Salary and relief under</w:t>
              </w:r>
            </w:hyperlink>
            <w:hyperlink r:id="rId115" w:history="1">
              <w:r>
                <w:rPr>
                  <w:rStyle w:val="apple-converted-space"/>
                  <w:b/>
                  <w:bCs/>
                  <w:color w:val="663399"/>
                </w:rPr>
                <w:t> </w:t>
              </w:r>
              <w:r>
                <w:rPr>
                  <w:rStyle w:val="Hyperlink"/>
                  <w:rFonts w:eastAsiaTheme="majorEastAsia"/>
                  <w:b/>
                  <w:bCs/>
                  <w:color w:val="663399"/>
                </w:rPr>
                <w:t>section 89(1)</w:t>
              </w:r>
            </w:hyperlink>
          </w:p>
        </w:tc>
        <w:tc>
          <w:tcPr>
            <w:tcW w:w="0" w:type="auto"/>
            <w:vAlign w:val="bottom"/>
            <w:hideMark/>
          </w:tcPr>
          <w:p w:rsidR="00AD00DF" w:rsidRDefault="00AD00DF"/>
        </w:tc>
      </w:tr>
    </w:tbl>
    <w:p w:rsidR="00AD00DF" w:rsidRDefault="00AD00DF" w:rsidP="00AD00DF">
      <w:pPr>
        <w:shd w:val="clear" w:color="auto" w:fill="FFFFFF"/>
        <w:rPr>
          <w:rFonts w:ascii="Segoe UI" w:hAnsi="Segoe UI" w:cs="Segoe UI"/>
          <w:vanish/>
          <w:color w:val="444444"/>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0"/>
        <w:gridCol w:w="360"/>
        <w:gridCol w:w="1447"/>
        <w:gridCol w:w="6909"/>
      </w:tblGrid>
      <w:tr w:rsidR="00AD00DF" w:rsidTr="00D573F8">
        <w:tc>
          <w:tcPr>
            <w:tcW w:w="177" w:type="pct"/>
            <w:hideMark/>
          </w:tcPr>
          <w:p w:rsidR="00AD00DF" w:rsidRDefault="00AD00DF">
            <w:pPr>
              <w:pStyle w:val="tx"/>
              <w:spacing w:before="0" w:beforeAutospacing="0" w:after="80" w:afterAutospacing="0"/>
              <w:jc w:val="both"/>
            </w:pPr>
            <w:r>
              <w:t>1.</w:t>
            </w:r>
          </w:p>
        </w:tc>
        <w:tc>
          <w:tcPr>
            <w:tcW w:w="95" w:type="pct"/>
            <w:hideMark/>
          </w:tcPr>
          <w:p w:rsidR="00AD00DF" w:rsidRDefault="00AD00DF">
            <w:pPr>
              <w:pStyle w:val="tx"/>
              <w:spacing w:before="0" w:beforeAutospacing="0" w:after="80" w:afterAutospacing="0"/>
              <w:jc w:val="both"/>
            </w:pPr>
            <w:hyperlink r:id="rId116" w:history="1">
              <w:r>
                <w:rPr>
                  <w:rStyle w:val="Hyperlink"/>
                  <w:rFonts w:eastAsiaTheme="majorEastAsia"/>
                  <w:color w:val="663399"/>
                </w:rPr>
                <w:t>15</w:t>
              </w:r>
            </w:hyperlink>
          </w:p>
        </w:tc>
        <w:tc>
          <w:tcPr>
            <w:tcW w:w="843" w:type="pct"/>
            <w:hideMark/>
          </w:tcPr>
          <w:p w:rsidR="00AD00DF" w:rsidRDefault="00AD00DF">
            <w:pPr>
              <w:pStyle w:val="tx"/>
              <w:spacing w:before="0" w:beforeAutospacing="0" w:after="80" w:afterAutospacing="0"/>
              <w:jc w:val="both"/>
            </w:pPr>
            <w:r>
              <w:t>Arrear of salary and advance salary</w:t>
            </w:r>
          </w:p>
        </w:tc>
        <w:tc>
          <w:tcPr>
            <w:tcW w:w="3885" w:type="pct"/>
            <w:hideMark/>
          </w:tcPr>
          <w:p w:rsidR="00AD00DF" w:rsidRDefault="00AD00DF">
            <w:pPr>
              <w:pStyle w:val="tx"/>
              <w:spacing w:before="0" w:beforeAutospacing="0" w:after="80" w:afterAutospacing="0"/>
              <w:jc w:val="both"/>
            </w:pPr>
            <w:r>
              <w:t>Taxable in the year of receipt. However relief under section 89 is available</w:t>
            </w:r>
          </w:p>
        </w:tc>
      </w:tr>
      <w:tr w:rsidR="00AD00DF" w:rsidTr="00D573F8">
        <w:tc>
          <w:tcPr>
            <w:tcW w:w="177" w:type="pct"/>
            <w:hideMark/>
          </w:tcPr>
          <w:p w:rsidR="00AD00DF" w:rsidRDefault="00AD00DF">
            <w:pPr>
              <w:pStyle w:val="tx"/>
              <w:spacing w:before="0" w:beforeAutospacing="0" w:after="80" w:afterAutospacing="0"/>
              <w:jc w:val="both"/>
            </w:pPr>
            <w:r>
              <w:t>2.</w:t>
            </w:r>
          </w:p>
        </w:tc>
        <w:tc>
          <w:tcPr>
            <w:tcW w:w="95" w:type="pct"/>
            <w:hideMark/>
          </w:tcPr>
          <w:p w:rsidR="00AD00DF" w:rsidRDefault="00AD00DF">
            <w:pPr>
              <w:pStyle w:val="tx"/>
              <w:spacing w:before="0" w:beforeAutospacing="0" w:after="80" w:afterAutospacing="0"/>
              <w:jc w:val="both"/>
            </w:pPr>
            <w:hyperlink r:id="rId117" w:history="1">
              <w:r>
                <w:rPr>
                  <w:rStyle w:val="Hyperlink"/>
                  <w:rFonts w:eastAsiaTheme="majorEastAsia"/>
                  <w:color w:val="663399"/>
                </w:rPr>
                <w:t>89</w:t>
              </w:r>
            </w:hyperlink>
          </w:p>
        </w:tc>
        <w:tc>
          <w:tcPr>
            <w:tcW w:w="843" w:type="pct"/>
            <w:hideMark/>
          </w:tcPr>
          <w:p w:rsidR="00AD00DF" w:rsidRDefault="00AD00DF">
            <w:pPr>
              <w:pStyle w:val="tx"/>
              <w:spacing w:before="0" w:beforeAutospacing="0" w:after="80" w:afterAutospacing="0"/>
              <w:jc w:val="both"/>
            </w:pPr>
            <w:r>
              <w:t>Relief under</w:t>
            </w:r>
            <w:r>
              <w:rPr>
                <w:rStyle w:val="apple-converted-space"/>
              </w:rPr>
              <w:t> </w:t>
            </w:r>
            <w:hyperlink r:id="rId118" w:history="1">
              <w:r>
                <w:rPr>
                  <w:rStyle w:val="Hyperlink"/>
                  <w:rFonts w:eastAsiaTheme="majorEastAsia"/>
                  <w:color w:val="663399"/>
                </w:rPr>
                <w:t>Section 89</w:t>
              </w:r>
            </w:hyperlink>
          </w:p>
        </w:tc>
        <w:tc>
          <w:tcPr>
            <w:tcW w:w="3885" w:type="pct"/>
            <w:hideMark/>
          </w:tcPr>
          <w:p w:rsidR="00AD00DF" w:rsidRDefault="00AD00DF">
            <w:pPr>
              <w:pStyle w:val="tx"/>
              <w:spacing w:before="0" w:beforeAutospacing="0" w:after="80" w:afterAutospacing="0"/>
              <w:jc w:val="both"/>
            </w:pPr>
            <w:r>
              <w:t>If an individual receives any portion of his salary in arrears or in advance or receives profits in lieu of salary, he can claim relief as per provisions of section 89 read with rule 21A</w:t>
            </w:r>
          </w:p>
        </w:tc>
      </w:tr>
    </w:tbl>
    <w:p w:rsidR="00AD00DF" w:rsidRDefault="00AD00DF" w:rsidP="00AD00DF">
      <w:pPr>
        <w:pStyle w:val="contentmainhead"/>
        <w:shd w:val="clear" w:color="auto" w:fill="FFFFFF"/>
        <w:rPr>
          <w:rFonts w:ascii="Segoe UI" w:hAnsi="Segoe UI" w:cs="Segoe UI"/>
          <w:color w:val="444444"/>
          <w:sz w:val="20"/>
          <w:szCs w:val="20"/>
        </w:rPr>
      </w:pPr>
      <w:r>
        <w:rPr>
          <w:rFonts w:ascii="Segoe UI" w:hAnsi="Segoe UI" w:cs="Segoe UI"/>
          <w:color w:val="444444"/>
          <w:sz w:val="20"/>
          <w:szCs w:val="20"/>
        </w:rPr>
        <w:t> </w:t>
      </w:r>
    </w:p>
    <w:tbl>
      <w:tblPr>
        <w:tblW w:w="5000" w:type="pct"/>
        <w:tblCellMar>
          <w:top w:w="60" w:type="dxa"/>
          <w:left w:w="60" w:type="dxa"/>
          <w:bottom w:w="60" w:type="dxa"/>
          <w:right w:w="60" w:type="dxa"/>
        </w:tblCellMar>
        <w:tblLook w:val="04A0" w:firstRow="1" w:lastRow="0" w:firstColumn="1" w:lastColumn="0" w:noHBand="0" w:noVBand="1"/>
      </w:tblPr>
      <w:tblGrid>
        <w:gridCol w:w="327"/>
        <w:gridCol w:w="7313"/>
        <w:gridCol w:w="819"/>
        <w:gridCol w:w="567"/>
      </w:tblGrid>
      <w:tr w:rsidR="00AD00DF" w:rsidTr="00D573F8">
        <w:tc>
          <w:tcPr>
            <w:tcW w:w="177" w:type="pct"/>
            <w:hideMark/>
          </w:tcPr>
          <w:p w:rsidR="00AD00DF" w:rsidRDefault="00AD00DF">
            <w:pPr>
              <w:pStyle w:val="tx"/>
              <w:spacing w:before="0" w:beforeAutospacing="0" w:after="80" w:afterAutospacing="0"/>
              <w:jc w:val="both"/>
            </w:pPr>
            <w:r>
              <w:rPr>
                <w:b/>
                <w:bCs/>
              </w:rPr>
              <w:t>F.</w:t>
            </w:r>
          </w:p>
        </w:tc>
        <w:tc>
          <w:tcPr>
            <w:tcW w:w="4052" w:type="pct"/>
            <w:hideMark/>
          </w:tcPr>
          <w:p w:rsidR="00AD00DF" w:rsidRDefault="00AD00DF">
            <w:pPr>
              <w:pStyle w:val="tx"/>
              <w:spacing w:before="0" w:beforeAutospacing="0" w:after="80" w:afterAutospacing="0"/>
              <w:jc w:val="both"/>
            </w:pPr>
            <w:hyperlink r:id="rId119" w:anchor="rfn6" w:history="1">
              <w:r>
                <w:rPr>
                  <w:rStyle w:val="Hyperlink"/>
                  <w:rFonts w:eastAsiaTheme="majorEastAsia"/>
                  <w:b/>
                  <w:bCs/>
                  <w:color w:val="663399"/>
                </w:rPr>
                <w:t>Other Benefits</w:t>
              </w:r>
            </w:hyperlink>
          </w:p>
        </w:tc>
        <w:tc>
          <w:tcPr>
            <w:tcW w:w="455" w:type="pct"/>
            <w:hideMark/>
          </w:tcPr>
          <w:p w:rsidR="00AD00DF" w:rsidRDefault="00AD00DF">
            <w:pPr>
              <w:jc w:val="both"/>
            </w:pPr>
            <w:r>
              <w:t> </w:t>
            </w:r>
          </w:p>
        </w:tc>
        <w:tc>
          <w:tcPr>
            <w:tcW w:w="315" w:type="pct"/>
            <w:vAlign w:val="bottom"/>
            <w:hideMark/>
          </w:tcPr>
          <w:p w:rsidR="00AD00DF" w:rsidRDefault="00AD00DF">
            <w:pPr>
              <w:jc w:val="both"/>
            </w:pPr>
          </w:p>
        </w:tc>
      </w:tr>
    </w:tbl>
    <w:p w:rsidR="00AD00DF" w:rsidRDefault="00AD00DF" w:rsidP="00AD00DF">
      <w:pPr>
        <w:shd w:val="clear" w:color="auto" w:fill="FFFFFF"/>
        <w:rPr>
          <w:rFonts w:ascii="Segoe UI" w:hAnsi="Segoe UI" w:cs="Segoe UI"/>
          <w:vanish/>
          <w:color w:val="444444"/>
          <w:sz w:val="20"/>
          <w:szCs w:val="20"/>
        </w:rPr>
      </w:pPr>
    </w:p>
    <w:tbl>
      <w:tblPr>
        <w:tblW w:w="5000" w:type="pct"/>
        <w:tblCellMar>
          <w:top w:w="60" w:type="dxa"/>
          <w:left w:w="60" w:type="dxa"/>
          <w:bottom w:w="60" w:type="dxa"/>
          <w:right w:w="60" w:type="dxa"/>
        </w:tblCellMar>
        <w:tblLook w:val="04A0" w:firstRow="1" w:lastRow="0" w:firstColumn="1" w:lastColumn="0" w:noHBand="0" w:noVBand="1"/>
      </w:tblPr>
      <w:tblGrid>
        <w:gridCol w:w="300"/>
        <w:gridCol w:w="1120"/>
        <w:gridCol w:w="5447"/>
        <w:gridCol w:w="2143"/>
      </w:tblGrid>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w:t>
            </w:r>
          </w:p>
        </w:tc>
        <w:tc>
          <w:tcPr>
            <w:tcW w:w="29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w:t>
            </w:r>
          </w:p>
        </w:tc>
        <w:tc>
          <w:tcPr>
            <w:tcW w:w="323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Lump-sum payment made gratuitously or by way of compensation or otherwise to widow or other legal heirs of an employee who dies while still in active service [Circular No. 573, dated 21-08-1990]</w:t>
            </w:r>
          </w:p>
        </w:tc>
        <w:tc>
          <w:tcPr>
            <w:tcW w:w="129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 in the hands of widow or other legal heirs of employee</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2.</w:t>
            </w:r>
          </w:p>
        </w:tc>
        <w:tc>
          <w:tcPr>
            <w:tcW w:w="29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w:t>
            </w:r>
          </w:p>
        </w:tc>
        <w:tc>
          <w:tcPr>
            <w:tcW w:w="323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Ex-gratia payment to a person (or legal heirs) by Central or State Government, Local Authority or Public Sector Undertaking consequent upon injury to the person or death of family member while on duty [Circular No. 776, dated 08-06-1999]</w:t>
            </w:r>
          </w:p>
        </w:tc>
        <w:tc>
          <w:tcPr>
            <w:tcW w:w="129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 in the hands of individual or legal heirs</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3.</w:t>
            </w:r>
          </w:p>
        </w:tc>
        <w:tc>
          <w:tcPr>
            <w:tcW w:w="29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w:t>
            </w:r>
          </w:p>
        </w:tc>
        <w:tc>
          <w:tcPr>
            <w:tcW w:w="323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Salary received from United Nation Organization [Circular No. 293, dated 10-02-1981]</w:t>
            </w:r>
          </w:p>
        </w:tc>
        <w:tc>
          <w:tcPr>
            <w:tcW w:w="129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4.</w:t>
            </w:r>
          </w:p>
        </w:tc>
        <w:tc>
          <w:tcPr>
            <w:tcW w:w="29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120" w:history="1">
              <w:r>
                <w:rPr>
                  <w:rStyle w:val="Hyperlink"/>
                  <w:rFonts w:eastAsiaTheme="majorEastAsia"/>
                  <w:color w:val="663399"/>
                </w:rPr>
                <w:t>10(6)(ii)</w:t>
              </w:r>
            </w:hyperlink>
          </w:p>
        </w:tc>
        <w:tc>
          <w:tcPr>
            <w:tcW w:w="323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Salary received by foreign national as an officials of an embassy, high commission, legation, consulate or trade representation of a foreign state</w:t>
            </w:r>
          </w:p>
        </w:tc>
        <w:tc>
          <w:tcPr>
            <w:tcW w:w="129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 if corresponding official in that foreign country enjoys a similar exemption</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5.</w:t>
            </w:r>
          </w:p>
        </w:tc>
        <w:tc>
          <w:tcPr>
            <w:tcW w:w="29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121" w:history="1">
              <w:r>
                <w:rPr>
                  <w:rStyle w:val="Hyperlink"/>
                  <w:rFonts w:eastAsiaTheme="majorEastAsia"/>
                  <w:color w:val="663399"/>
                </w:rPr>
                <w:t>10(6)(vi)</w:t>
              </w:r>
            </w:hyperlink>
          </w:p>
        </w:tc>
        <w:tc>
          <w:tcPr>
            <w:tcW w:w="323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Remuneration received by non-resident foreign citizen as an employee of a foreign enterprise for services rendered in India, if:</w:t>
            </w:r>
          </w:p>
          <w:p w:rsidR="00AD00DF" w:rsidRDefault="00AD00DF">
            <w:pPr>
              <w:pStyle w:val="indent1"/>
              <w:spacing w:before="0" w:beforeAutospacing="0" w:after="80" w:afterAutospacing="0"/>
              <w:ind w:left="567" w:hanging="397"/>
              <w:jc w:val="both"/>
            </w:pPr>
            <w:r>
              <w:t> a)  Foreign enterprise is not engaged in any trade or business in India</w:t>
            </w:r>
          </w:p>
          <w:p w:rsidR="00AD00DF" w:rsidRDefault="00AD00DF">
            <w:pPr>
              <w:pStyle w:val="indent1"/>
              <w:spacing w:before="0" w:beforeAutospacing="0" w:after="80" w:afterAutospacing="0"/>
              <w:ind w:left="567" w:hanging="397"/>
              <w:jc w:val="both"/>
            </w:pPr>
            <w:r>
              <w:t> b)  His stay in India does not exceed in aggregate a period of 90 days in such previous year</w:t>
            </w:r>
          </w:p>
          <w:p w:rsidR="00AD00DF" w:rsidRDefault="00AD00DF">
            <w:pPr>
              <w:pStyle w:val="indent1"/>
              <w:spacing w:before="0" w:beforeAutospacing="0" w:after="80" w:afterAutospacing="0"/>
              <w:ind w:left="567" w:hanging="397"/>
              <w:jc w:val="both"/>
            </w:pPr>
            <w:r>
              <w:t> c)  Such remuneration is not liable to deducted from the income of employer chargeable under this Act</w:t>
            </w:r>
          </w:p>
        </w:tc>
        <w:tc>
          <w:tcPr>
            <w:tcW w:w="129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6.</w:t>
            </w:r>
          </w:p>
        </w:tc>
        <w:tc>
          <w:tcPr>
            <w:tcW w:w="29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hyperlink r:id="rId122" w:history="1">
              <w:r>
                <w:rPr>
                  <w:rStyle w:val="Hyperlink"/>
                  <w:rFonts w:eastAsiaTheme="majorEastAsia"/>
                  <w:color w:val="663399"/>
                </w:rPr>
                <w:t>10(6)(viii)</w:t>
              </w:r>
            </w:hyperlink>
          </w:p>
        </w:tc>
        <w:tc>
          <w:tcPr>
            <w:tcW w:w="323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Salary received by a non-resident foreign national for services rendered in connection with his employment on a foreign ship if his total stay in India does not exceed 90 days in the previous year.</w:t>
            </w:r>
          </w:p>
        </w:tc>
        <w:tc>
          <w:tcPr>
            <w:tcW w:w="129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r>
      <w:tr w:rsidR="00AD00DF" w:rsidTr="00D573F8">
        <w:tc>
          <w:tcPr>
            <w:tcW w:w="17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7.</w:t>
            </w:r>
          </w:p>
        </w:tc>
        <w:tc>
          <w:tcPr>
            <w:tcW w:w="29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w:t>
            </w:r>
          </w:p>
        </w:tc>
        <w:tc>
          <w:tcPr>
            <w:tcW w:w="323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Salary and allowances received by a teacher /professor from SAARC member state (Subject to certain conditions).</w:t>
            </w:r>
          </w:p>
        </w:tc>
        <w:tc>
          <w:tcPr>
            <w:tcW w:w="129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r>
    </w:tbl>
    <w:p w:rsidR="00AD00DF" w:rsidRDefault="00AD00DF" w:rsidP="00AD00DF">
      <w:pPr>
        <w:pStyle w:val="tx"/>
        <w:shd w:val="clear" w:color="auto" w:fill="FFFFFF"/>
        <w:spacing w:before="0" w:beforeAutospacing="0" w:after="80" w:afterAutospacing="0"/>
        <w:jc w:val="both"/>
        <w:rPr>
          <w:color w:val="444444"/>
        </w:rPr>
      </w:pPr>
      <w:r>
        <w:rPr>
          <w:b/>
          <w:bCs/>
          <w:color w:val="444444"/>
        </w:rPr>
        <w:t>Notes:</w:t>
      </w:r>
    </w:p>
    <w:p w:rsidR="00AD00DF" w:rsidRDefault="00AD00DF" w:rsidP="00AD00DF">
      <w:pPr>
        <w:pStyle w:val="tx"/>
        <w:shd w:val="clear" w:color="auto" w:fill="FFFFFF"/>
        <w:spacing w:before="0" w:beforeAutospacing="0" w:after="80" w:afterAutospacing="0"/>
        <w:jc w:val="both"/>
        <w:rPr>
          <w:color w:val="444444"/>
        </w:rPr>
      </w:pPr>
      <w:r>
        <w:rPr>
          <w:color w:val="444444"/>
        </w:rPr>
        <w:t>1. Motor Car (taxable only in case of specified employees [See note 4] except when car owned by the employee is used by him or members of his household wholly for personal purposes and for which reimbursement is made by the employer)</w:t>
      </w:r>
    </w:p>
    <w:p w:rsidR="00AD00DF" w:rsidRDefault="00AD00DF" w:rsidP="00AD00DF">
      <w:pPr>
        <w:pStyle w:val="tx"/>
        <w:shd w:val="clear" w:color="auto" w:fill="FFFFFF"/>
        <w:spacing w:before="0" w:beforeAutospacing="0" w:after="80" w:afterAutospacing="0"/>
        <w:jc w:val="both"/>
        <w:rPr>
          <w:color w:val="444444"/>
        </w:rPr>
      </w:pPr>
      <w:r>
        <w:rPr>
          <w:color w:val="444444"/>
        </w:rPr>
        <w:t> </w:t>
      </w:r>
    </w:p>
    <w:tbl>
      <w:tblPr>
        <w:tblW w:w="5000" w:type="pct"/>
        <w:tblCellMar>
          <w:top w:w="60" w:type="dxa"/>
          <w:left w:w="60" w:type="dxa"/>
          <w:bottom w:w="60" w:type="dxa"/>
          <w:right w:w="60" w:type="dxa"/>
        </w:tblCellMar>
        <w:tblLook w:val="04A0" w:firstRow="1" w:lastRow="0" w:firstColumn="1" w:lastColumn="0" w:noHBand="0" w:noVBand="1"/>
      </w:tblPr>
      <w:tblGrid>
        <w:gridCol w:w="500"/>
        <w:gridCol w:w="2720"/>
        <w:gridCol w:w="2894"/>
        <w:gridCol w:w="2896"/>
      </w:tblGrid>
      <w:tr w:rsidR="00AD00DF" w:rsidTr="00D573F8">
        <w:tc>
          <w:tcPr>
            <w:tcW w:w="1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S. No.</w:t>
            </w:r>
          </w:p>
        </w:tc>
        <w:tc>
          <w:tcPr>
            <w:tcW w:w="155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Circumstances</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Engine Capacity up to 1600 cc</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Engine Capacity above 1600 cc</w:t>
            </w:r>
          </w:p>
        </w:tc>
      </w:tr>
      <w:tr w:rsidR="00AD00DF" w:rsidTr="00D573F8">
        <w:tc>
          <w:tcPr>
            <w:tcW w:w="1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1</w:t>
            </w:r>
          </w:p>
        </w:tc>
        <w:tc>
          <w:tcPr>
            <w:tcW w:w="4855" w:type="pct"/>
            <w:gridSpan w:val="3"/>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Motor Car is owned or hired by the employer</w:t>
            </w:r>
          </w:p>
        </w:tc>
      </w:tr>
      <w:tr w:rsidR="00AD00DF" w:rsidTr="00D573F8">
        <w:tc>
          <w:tcPr>
            <w:tcW w:w="1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1.1</w:t>
            </w:r>
          </w:p>
        </w:tc>
        <w:tc>
          <w:tcPr>
            <w:tcW w:w="4855" w:type="pct"/>
            <w:gridSpan w:val="3"/>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Where maintenances and running expenses including remuneration of the chauffeur are met or reimbursed by the employer.</w:t>
            </w:r>
          </w:p>
        </w:tc>
      </w:tr>
      <w:tr w:rsidR="00AD00DF" w:rsidTr="00D573F8">
        <w:tc>
          <w:tcPr>
            <w:tcW w:w="1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1.1-A</w:t>
            </w:r>
          </w:p>
        </w:tc>
        <w:tc>
          <w:tcPr>
            <w:tcW w:w="155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 xml:space="preserve">Used wholly and exclusively in the </w:t>
            </w:r>
            <w:r>
              <w:lastRenderedPageBreak/>
              <w:t>performance of official duties.</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Fully exempt subject to maintenance of specified documents</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 subject to maintenance of specified documents</w:t>
            </w:r>
          </w:p>
        </w:tc>
      </w:tr>
      <w:tr w:rsidR="00AD00DF" w:rsidTr="00D573F8">
        <w:tc>
          <w:tcPr>
            <w:tcW w:w="1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1.1-B</w:t>
            </w:r>
          </w:p>
        </w:tc>
        <w:tc>
          <w:tcPr>
            <w:tcW w:w="155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Used exclusively for the personal purposes of the employee or any member of his household.</w:t>
            </w:r>
          </w:p>
        </w:tc>
        <w:tc>
          <w:tcPr>
            <w:tcW w:w="3301" w:type="pct"/>
            <w:gridSpan w:val="2"/>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Actual amount of expenditure incurred by the employer on the running and maintenance of motor car including remuneration paid by the employer to the chauffeur and increased by the amount representing normal wear and tear of the motor car at 10% per annum of the cost of vehicle</w:t>
            </w:r>
            <w:r>
              <w:rPr>
                <w:rStyle w:val="apple-converted-space"/>
              </w:rPr>
              <w:t> </w:t>
            </w:r>
            <w:r>
              <w:rPr>
                <w:i/>
                <w:iCs/>
              </w:rPr>
              <w:t>less</w:t>
            </w:r>
            <w:r>
              <w:rPr>
                <w:rStyle w:val="apple-converted-space"/>
              </w:rPr>
              <w:t> </w:t>
            </w:r>
            <w:r>
              <w:t>any amount charged from the employee for such use is taxable value of perquisite.</w:t>
            </w:r>
          </w:p>
        </w:tc>
      </w:tr>
      <w:tr w:rsidR="00AD00DF" w:rsidTr="00D573F8">
        <w:tc>
          <w:tcPr>
            <w:tcW w:w="145" w:type="pct"/>
            <w:vMerge w:val="restar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1.1-C</w:t>
            </w:r>
          </w:p>
        </w:tc>
        <w:tc>
          <w:tcPr>
            <w:tcW w:w="1554" w:type="pct"/>
            <w:vMerge w:val="restar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The motor car is used partly in the performance of duties and partly for personal purposes of the employee or any member of his household.</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Rs. 1,800 per month (</w:t>
            </w:r>
            <w:r>
              <w:rPr>
                <w:i/>
                <w:iCs/>
              </w:rPr>
              <w:t>plus</w:t>
            </w:r>
            <w:r>
              <w:rPr>
                <w:rStyle w:val="apple-converted-space"/>
              </w:rPr>
              <w:t> </w:t>
            </w:r>
            <w:r>
              <w:t>Rs. 900 per month, if chauffeur is also provided to run the motor car) shall be taxable value of perquisite</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Rs. 2,400 per month (</w:t>
            </w:r>
            <w:r>
              <w:rPr>
                <w:i/>
                <w:iCs/>
              </w:rPr>
              <w:t>plus</w:t>
            </w:r>
            <w:r>
              <w:rPr>
                <w:rStyle w:val="apple-converted-space"/>
              </w:rPr>
              <w:t> </w:t>
            </w:r>
            <w:r>
              <w:t>Rs. 900 per month, if chauffeur is also provided to run the motor car) shall be taxable value of perquisite</w:t>
            </w:r>
          </w:p>
        </w:tc>
      </w:tr>
      <w:tr w:rsidR="00AD00DF" w:rsidTr="00D573F8">
        <w:tc>
          <w:tcPr>
            <w:tcW w:w="145" w:type="pct"/>
            <w:vMerge/>
            <w:tcBorders>
              <w:top w:val="single" w:sz="6" w:space="0" w:color="000000"/>
              <w:left w:val="single" w:sz="6" w:space="0" w:color="000000"/>
              <w:bottom w:val="single" w:sz="6" w:space="0" w:color="000000"/>
              <w:right w:val="single" w:sz="6" w:space="0" w:color="000000"/>
            </w:tcBorders>
            <w:hideMark/>
          </w:tcPr>
          <w:p w:rsidR="00AD00DF" w:rsidRDefault="00AD00DF">
            <w:pPr>
              <w:jc w:val="both"/>
              <w:rPr>
                <w:sz w:val="24"/>
                <w:szCs w:val="24"/>
              </w:rPr>
            </w:pPr>
          </w:p>
        </w:tc>
        <w:tc>
          <w:tcPr>
            <w:tcW w:w="1554" w:type="pct"/>
            <w:vMerge/>
            <w:tcBorders>
              <w:top w:val="single" w:sz="6" w:space="0" w:color="000000"/>
              <w:left w:val="single" w:sz="6" w:space="0" w:color="000000"/>
              <w:bottom w:val="single" w:sz="6" w:space="0" w:color="000000"/>
              <w:right w:val="single" w:sz="6" w:space="0" w:color="000000"/>
            </w:tcBorders>
            <w:hideMark/>
          </w:tcPr>
          <w:p w:rsidR="00AD00DF" w:rsidRDefault="00AD00DF">
            <w:pPr>
              <w:jc w:val="both"/>
              <w:rPr>
                <w:sz w:val="24"/>
                <w:szCs w:val="24"/>
              </w:rPr>
            </w:pPr>
          </w:p>
        </w:tc>
        <w:tc>
          <w:tcPr>
            <w:tcW w:w="3301" w:type="pct"/>
            <w:gridSpan w:val="2"/>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Nothing is deductible in respect of any amount recovered from the employee.</w:t>
            </w:r>
          </w:p>
        </w:tc>
      </w:tr>
      <w:tr w:rsidR="00AD00DF" w:rsidTr="00D573F8">
        <w:tc>
          <w:tcPr>
            <w:tcW w:w="1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1.2</w:t>
            </w:r>
          </w:p>
        </w:tc>
        <w:tc>
          <w:tcPr>
            <w:tcW w:w="4855" w:type="pct"/>
            <w:gridSpan w:val="3"/>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Where maintenances and running expenses are met by the employee.</w:t>
            </w:r>
          </w:p>
        </w:tc>
      </w:tr>
      <w:tr w:rsidR="00AD00DF" w:rsidTr="00D573F8">
        <w:tc>
          <w:tcPr>
            <w:tcW w:w="1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1.2-A</w:t>
            </w:r>
          </w:p>
        </w:tc>
        <w:tc>
          <w:tcPr>
            <w:tcW w:w="155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Used wholly and exclusively in the performance of official duties.</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Not a perquisite, hence, not taxable</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Not a perquisite, hence, not taxable</w:t>
            </w:r>
          </w:p>
        </w:tc>
      </w:tr>
      <w:tr w:rsidR="00AD00DF" w:rsidTr="00D573F8">
        <w:tc>
          <w:tcPr>
            <w:tcW w:w="1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1.2-B</w:t>
            </w:r>
          </w:p>
        </w:tc>
        <w:tc>
          <w:tcPr>
            <w:tcW w:w="155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Used exclusively for the personal purposes of the employee or any member of his household</w:t>
            </w:r>
          </w:p>
        </w:tc>
        <w:tc>
          <w:tcPr>
            <w:tcW w:w="3301" w:type="pct"/>
            <w:gridSpan w:val="2"/>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Expenditure incurred by the employer (i.e. hire charges, if car is on rent or normal wear and tear at 10% of actual cost of the car, if car is owned by the employer)</w:t>
            </w:r>
            <w:r>
              <w:rPr>
                <w:rStyle w:val="apple-converted-space"/>
              </w:rPr>
              <w:t> </w:t>
            </w:r>
            <w:r>
              <w:rPr>
                <w:i/>
                <w:iCs/>
              </w:rPr>
              <w:t>plus</w:t>
            </w:r>
            <w:r>
              <w:rPr>
                <w:rStyle w:val="apple-converted-space"/>
              </w:rPr>
              <w:t> </w:t>
            </w:r>
            <w:r>
              <w:t>salary of chauffeur if paid or payable by the employer</w:t>
            </w:r>
            <w:r>
              <w:rPr>
                <w:rStyle w:val="apple-converted-space"/>
              </w:rPr>
              <w:t> </w:t>
            </w:r>
            <w:r>
              <w:rPr>
                <w:i/>
                <w:iCs/>
              </w:rPr>
              <w:t>minus</w:t>
            </w:r>
            <w:r>
              <w:rPr>
                <w:rStyle w:val="apple-converted-space"/>
              </w:rPr>
              <w:t> </w:t>
            </w:r>
            <w:r>
              <w:t>amount recovered from the employee.</w:t>
            </w:r>
          </w:p>
        </w:tc>
      </w:tr>
      <w:tr w:rsidR="00AD00DF" w:rsidTr="00D573F8">
        <w:tc>
          <w:tcPr>
            <w:tcW w:w="145" w:type="pct"/>
            <w:vMerge w:val="restar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1.2-C</w:t>
            </w:r>
          </w:p>
        </w:tc>
        <w:tc>
          <w:tcPr>
            <w:tcW w:w="1554" w:type="pct"/>
            <w:vMerge w:val="restar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The motor car is used partly in the performance of duties and partly for personal purposes of the employee or any member of his household</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Rs. 600 per month (</w:t>
            </w:r>
            <w:r>
              <w:rPr>
                <w:i/>
                <w:iCs/>
              </w:rPr>
              <w:t>plus</w:t>
            </w:r>
            <w:r>
              <w:rPr>
                <w:rStyle w:val="apple-converted-space"/>
              </w:rPr>
              <w:t> </w:t>
            </w:r>
            <w:r>
              <w:t>Rs. 900 per month, if chauffeur is also provided to run the motor car) shall be taxable value of perquisite</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Rs. 900 per month (</w:t>
            </w:r>
            <w:r>
              <w:rPr>
                <w:i/>
                <w:iCs/>
              </w:rPr>
              <w:t>plus</w:t>
            </w:r>
            <w:r>
              <w:rPr>
                <w:rStyle w:val="apple-converted-space"/>
              </w:rPr>
              <w:t> </w:t>
            </w:r>
            <w:r>
              <w:t>Rs. 900 per month, if chauffeur is also provided to run the motor car) shall be taxable value of perquisite</w:t>
            </w:r>
          </w:p>
        </w:tc>
      </w:tr>
      <w:tr w:rsidR="00AD00DF" w:rsidTr="00D573F8">
        <w:tc>
          <w:tcPr>
            <w:tcW w:w="145" w:type="pct"/>
            <w:vMerge/>
            <w:tcBorders>
              <w:top w:val="single" w:sz="6" w:space="0" w:color="000000"/>
              <w:left w:val="single" w:sz="6" w:space="0" w:color="000000"/>
              <w:bottom w:val="single" w:sz="6" w:space="0" w:color="000000"/>
              <w:right w:val="single" w:sz="6" w:space="0" w:color="000000"/>
            </w:tcBorders>
            <w:hideMark/>
          </w:tcPr>
          <w:p w:rsidR="00AD00DF" w:rsidRDefault="00AD00DF">
            <w:pPr>
              <w:jc w:val="both"/>
              <w:rPr>
                <w:sz w:val="24"/>
                <w:szCs w:val="24"/>
              </w:rPr>
            </w:pPr>
          </w:p>
        </w:tc>
        <w:tc>
          <w:tcPr>
            <w:tcW w:w="1554" w:type="pct"/>
            <w:vMerge/>
            <w:tcBorders>
              <w:top w:val="single" w:sz="6" w:space="0" w:color="000000"/>
              <w:left w:val="single" w:sz="6" w:space="0" w:color="000000"/>
              <w:bottom w:val="single" w:sz="6" w:space="0" w:color="000000"/>
              <w:right w:val="single" w:sz="6" w:space="0" w:color="000000"/>
            </w:tcBorders>
            <w:hideMark/>
          </w:tcPr>
          <w:p w:rsidR="00AD00DF" w:rsidRDefault="00AD00DF">
            <w:pPr>
              <w:jc w:val="both"/>
              <w:rPr>
                <w:sz w:val="24"/>
                <w:szCs w:val="24"/>
              </w:rPr>
            </w:pPr>
          </w:p>
        </w:tc>
        <w:tc>
          <w:tcPr>
            <w:tcW w:w="3301" w:type="pct"/>
            <w:gridSpan w:val="2"/>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Nothing is deductible in respect of any amount recovered from the employee.</w:t>
            </w:r>
          </w:p>
        </w:tc>
      </w:tr>
      <w:tr w:rsidR="00AD00DF" w:rsidTr="00D573F8">
        <w:tc>
          <w:tcPr>
            <w:tcW w:w="1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2</w:t>
            </w:r>
          </w:p>
        </w:tc>
        <w:tc>
          <w:tcPr>
            <w:tcW w:w="4855" w:type="pct"/>
            <w:gridSpan w:val="3"/>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Motor Car is owned by the employee</w:t>
            </w:r>
          </w:p>
        </w:tc>
      </w:tr>
      <w:tr w:rsidR="00AD00DF" w:rsidTr="00D573F8">
        <w:tc>
          <w:tcPr>
            <w:tcW w:w="1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2.1</w:t>
            </w:r>
          </w:p>
        </w:tc>
        <w:tc>
          <w:tcPr>
            <w:tcW w:w="4855" w:type="pct"/>
            <w:gridSpan w:val="3"/>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Where maintenances and running expenses including remuneration of the chauffeur are met or reimbursed by the employer.</w:t>
            </w:r>
          </w:p>
        </w:tc>
      </w:tr>
      <w:tr w:rsidR="00AD00DF" w:rsidTr="00D573F8">
        <w:tc>
          <w:tcPr>
            <w:tcW w:w="1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2.1-A</w:t>
            </w:r>
          </w:p>
        </w:tc>
        <w:tc>
          <w:tcPr>
            <w:tcW w:w="155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The reimbursement is for the use of the vehicle wholly and exclusively for official purposes</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 subject to maintenance of specified documents</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 subject to maintenance of specified documents</w:t>
            </w:r>
          </w:p>
        </w:tc>
      </w:tr>
      <w:tr w:rsidR="00AD00DF" w:rsidTr="00D573F8">
        <w:tc>
          <w:tcPr>
            <w:tcW w:w="1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2.1-B</w:t>
            </w:r>
          </w:p>
        </w:tc>
        <w:tc>
          <w:tcPr>
            <w:tcW w:w="155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The reimbursement is for the use of the vehicle exclusively for the personal purposes of the employee or any member of his household (taxable in case of specified employee as well as non-specified employee)</w:t>
            </w:r>
          </w:p>
        </w:tc>
        <w:tc>
          <w:tcPr>
            <w:tcW w:w="3301" w:type="pct"/>
            <w:gridSpan w:val="2"/>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Actual expenditure incurred by the employer</w:t>
            </w:r>
            <w:r>
              <w:rPr>
                <w:rStyle w:val="apple-converted-space"/>
              </w:rPr>
              <w:t> </w:t>
            </w:r>
            <w:r>
              <w:rPr>
                <w:i/>
                <w:iCs/>
              </w:rPr>
              <w:t>minus</w:t>
            </w:r>
            <w:r>
              <w:rPr>
                <w:rStyle w:val="apple-converted-space"/>
              </w:rPr>
              <w:t> </w:t>
            </w:r>
            <w:r>
              <w:t>amount recovered from the employee</w:t>
            </w:r>
          </w:p>
        </w:tc>
      </w:tr>
      <w:tr w:rsidR="00AD00DF" w:rsidTr="00D573F8">
        <w:tc>
          <w:tcPr>
            <w:tcW w:w="1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2.1-C</w:t>
            </w:r>
          </w:p>
        </w:tc>
        <w:tc>
          <w:tcPr>
            <w:tcW w:w="155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The reimbursement is for the use of the vehicle partly for official purposes and partly for personal purposes of the employee or any member of his household.</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Actual expenditure incurred by the employer</w:t>
            </w:r>
            <w:r>
              <w:rPr>
                <w:rStyle w:val="apple-converted-space"/>
              </w:rPr>
              <w:t> </w:t>
            </w:r>
            <w:r>
              <w:rPr>
                <w:i/>
                <w:iCs/>
              </w:rPr>
              <w:t>minus</w:t>
            </w:r>
            <w:r>
              <w:rPr>
                <w:rStyle w:val="apple-converted-space"/>
              </w:rPr>
              <w:t> </w:t>
            </w:r>
            <w:r>
              <w:t>Rs. 1800 per month and Rs. 900 per month if chauffer is also provided</w:t>
            </w:r>
            <w:r>
              <w:rPr>
                <w:rStyle w:val="apple-converted-space"/>
              </w:rPr>
              <w:t> </w:t>
            </w:r>
            <w:r>
              <w:rPr>
                <w:i/>
                <w:iCs/>
              </w:rPr>
              <w:t>minus</w:t>
            </w:r>
            <w:r>
              <w:rPr>
                <w:rStyle w:val="apple-converted-space"/>
              </w:rPr>
              <w:t> </w:t>
            </w:r>
            <w:r>
              <w:t>amount recovered from employee shall be taxable value of perquisite.</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Actual expenditure incurred by the employer</w:t>
            </w:r>
            <w:r>
              <w:rPr>
                <w:rStyle w:val="apple-converted-space"/>
              </w:rPr>
              <w:t> </w:t>
            </w:r>
            <w:r>
              <w:rPr>
                <w:i/>
                <w:iCs/>
              </w:rPr>
              <w:t>minus</w:t>
            </w:r>
            <w:r>
              <w:rPr>
                <w:rStyle w:val="apple-converted-space"/>
              </w:rPr>
              <w:t> </w:t>
            </w:r>
            <w:r>
              <w:t>Rs. 2400 per month and Rs. 900 per month if chauffer is also provided</w:t>
            </w:r>
            <w:r>
              <w:rPr>
                <w:rStyle w:val="apple-converted-space"/>
              </w:rPr>
              <w:t> </w:t>
            </w:r>
            <w:r>
              <w:rPr>
                <w:i/>
                <w:iCs/>
              </w:rPr>
              <w:t>minus</w:t>
            </w:r>
            <w:r>
              <w:rPr>
                <w:rStyle w:val="apple-converted-space"/>
              </w:rPr>
              <w:t> </w:t>
            </w:r>
            <w:r>
              <w:t>amount recovered from employee shall be taxable value of perquisite.</w:t>
            </w:r>
          </w:p>
        </w:tc>
      </w:tr>
      <w:tr w:rsidR="00AD00DF" w:rsidTr="00D573F8">
        <w:tc>
          <w:tcPr>
            <w:tcW w:w="1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3</w:t>
            </w:r>
          </w:p>
        </w:tc>
        <w:tc>
          <w:tcPr>
            <w:tcW w:w="4855" w:type="pct"/>
            <w:gridSpan w:val="3"/>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Where the employee owns any other automotive conveyance and actual running and maintenance charges are met or reimbursed by the employer</w:t>
            </w:r>
          </w:p>
        </w:tc>
      </w:tr>
      <w:tr w:rsidR="00AD00DF" w:rsidTr="00D573F8">
        <w:tc>
          <w:tcPr>
            <w:tcW w:w="1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3.1</w:t>
            </w:r>
          </w:p>
        </w:tc>
        <w:tc>
          <w:tcPr>
            <w:tcW w:w="155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Reimbursement for the use of the vehicle wholly and exclusively for official purposes;</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 subject to maintenance of specified documents</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 subject to maintenance of specified documents</w:t>
            </w:r>
          </w:p>
        </w:tc>
      </w:tr>
      <w:tr w:rsidR="00AD00DF" w:rsidTr="00D573F8">
        <w:tc>
          <w:tcPr>
            <w:tcW w:w="14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3.2</w:t>
            </w:r>
          </w:p>
        </w:tc>
        <w:tc>
          <w:tcPr>
            <w:tcW w:w="155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Reimbursement for the use of vehicle partly for official purposes and partly for personal purposes of the employee.</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Actual expenditure incurred by the employer as reduced by Rs. 900 per month</w:t>
            </w:r>
          </w:p>
        </w:tc>
        <w:tc>
          <w:tcPr>
            <w:tcW w:w="16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Not Applicable</w:t>
            </w:r>
          </w:p>
        </w:tc>
      </w:tr>
    </w:tbl>
    <w:p w:rsidR="00AD00DF" w:rsidRDefault="00AD00DF" w:rsidP="00AD00DF">
      <w:pPr>
        <w:pStyle w:val="tx"/>
        <w:shd w:val="clear" w:color="auto" w:fill="FFFFFF"/>
        <w:spacing w:before="0" w:beforeAutospacing="0" w:after="80" w:afterAutospacing="0"/>
        <w:jc w:val="both"/>
        <w:rPr>
          <w:color w:val="444444"/>
        </w:rPr>
      </w:pPr>
      <w:r>
        <w:rPr>
          <w:b/>
          <w:bCs/>
          <w:color w:val="444444"/>
        </w:rPr>
        <w:t>Educational Facilities</w:t>
      </w:r>
    </w:p>
    <w:p w:rsidR="00AD00DF" w:rsidRDefault="00AD00DF" w:rsidP="00AD00DF">
      <w:pPr>
        <w:pStyle w:val="tx"/>
        <w:shd w:val="clear" w:color="auto" w:fill="FFFFFF"/>
        <w:spacing w:before="0" w:beforeAutospacing="0" w:after="80" w:afterAutospacing="0"/>
        <w:jc w:val="both"/>
        <w:rPr>
          <w:color w:val="444444"/>
        </w:rPr>
      </w:pPr>
      <w:r>
        <w:rPr>
          <w:color w:val="444444"/>
        </w:rPr>
        <w:t>Taxable only in the hands of specified employees [See note 4]</w:t>
      </w:r>
    </w:p>
    <w:tbl>
      <w:tblPr>
        <w:tblW w:w="5000" w:type="pct"/>
        <w:tblCellMar>
          <w:top w:w="60" w:type="dxa"/>
          <w:left w:w="60" w:type="dxa"/>
          <w:bottom w:w="60" w:type="dxa"/>
          <w:right w:w="60" w:type="dxa"/>
        </w:tblCellMar>
        <w:tblLook w:val="04A0" w:firstRow="1" w:lastRow="0" w:firstColumn="1" w:lastColumn="0" w:noHBand="0" w:noVBand="1"/>
      </w:tblPr>
      <w:tblGrid>
        <w:gridCol w:w="1040"/>
        <w:gridCol w:w="4476"/>
        <w:gridCol w:w="3494"/>
      </w:tblGrid>
      <w:tr w:rsidR="00AD00DF" w:rsidTr="00D573F8">
        <w:tc>
          <w:tcPr>
            <w:tcW w:w="457" w:type="pct"/>
            <w:vMerge w:val="restar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lastRenderedPageBreak/>
              <w:t>Facility extended to</w:t>
            </w:r>
          </w:p>
        </w:tc>
        <w:tc>
          <w:tcPr>
            <w:tcW w:w="4543" w:type="pct"/>
            <w:gridSpan w:val="2"/>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center"/>
            </w:pPr>
            <w:r>
              <w:rPr>
                <w:b/>
                <w:bCs/>
              </w:rPr>
              <w:t>Value of perquisite</w:t>
            </w:r>
          </w:p>
        </w:tc>
      </w:tr>
      <w:tr w:rsidR="00AD00DF" w:rsidTr="00D573F8">
        <w:tc>
          <w:tcPr>
            <w:tcW w:w="457" w:type="pct"/>
            <w:vMerge/>
            <w:tcBorders>
              <w:top w:val="single" w:sz="6" w:space="0" w:color="000000"/>
              <w:left w:val="single" w:sz="6" w:space="0" w:color="000000"/>
              <w:bottom w:val="single" w:sz="6" w:space="0" w:color="000000"/>
              <w:right w:val="single" w:sz="6" w:space="0" w:color="000000"/>
            </w:tcBorders>
            <w:hideMark/>
          </w:tcPr>
          <w:p w:rsidR="00AD00DF" w:rsidRDefault="00AD00DF">
            <w:pPr>
              <w:jc w:val="both"/>
              <w:rPr>
                <w:sz w:val="24"/>
                <w:szCs w:val="24"/>
              </w:rPr>
            </w:pPr>
          </w:p>
        </w:tc>
        <w:tc>
          <w:tcPr>
            <w:tcW w:w="254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center"/>
            </w:pPr>
            <w:r>
              <w:rPr>
                <w:b/>
                <w:bCs/>
              </w:rPr>
              <w:t>Provided in the school owned by the employer</w:t>
            </w:r>
          </w:p>
        </w:tc>
        <w:tc>
          <w:tcPr>
            <w:tcW w:w="19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center"/>
            </w:pPr>
            <w:r>
              <w:rPr>
                <w:b/>
                <w:bCs/>
              </w:rPr>
              <w:t>Provided in any other school</w:t>
            </w:r>
          </w:p>
        </w:tc>
      </w:tr>
      <w:tr w:rsidR="00AD00DF" w:rsidTr="00D573F8">
        <w:tc>
          <w:tcPr>
            <w:tcW w:w="45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Children</w:t>
            </w:r>
          </w:p>
        </w:tc>
        <w:tc>
          <w:tcPr>
            <w:tcW w:w="254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Cost of such education in similar school</w:t>
            </w:r>
            <w:r>
              <w:rPr>
                <w:rStyle w:val="apple-converted-space"/>
              </w:rPr>
              <w:t> </w:t>
            </w:r>
            <w:r>
              <w:rPr>
                <w:i/>
                <w:iCs/>
              </w:rPr>
              <w:t>less</w:t>
            </w:r>
            <w:r>
              <w:rPr>
                <w:rStyle w:val="apple-converted-space"/>
              </w:rPr>
              <w:t> </w:t>
            </w:r>
            <w:r>
              <w:t>Rs. 1,000 per month per child (irrespective of numbers of children)</w:t>
            </w:r>
            <w:r>
              <w:rPr>
                <w:rStyle w:val="apple-converted-space"/>
              </w:rPr>
              <w:t> </w:t>
            </w:r>
            <w:r>
              <w:rPr>
                <w:i/>
                <w:iCs/>
              </w:rPr>
              <w:t>less</w:t>
            </w:r>
            <w:r>
              <w:rPr>
                <w:rStyle w:val="apple-converted-space"/>
              </w:rPr>
              <w:t> </w:t>
            </w:r>
            <w:r>
              <w:t>amount recovered from employee</w:t>
            </w:r>
          </w:p>
        </w:tc>
        <w:tc>
          <w:tcPr>
            <w:tcW w:w="19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Amount incurred</w:t>
            </w:r>
            <w:r>
              <w:rPr>
                <w:rStyle w:val="apple-converted-space"/>
              </w:rPr>
              <w:t> </w:t>
            </w:r>
            <w:r>
              <w:rPr>
                <w:i/>
                <w:iCs/>
              </w:rPr>
              <w:t>less</w:t>
            </w:r>
            <w:r>
              <w:rPr>
                <w:rStyle w:val="apple-converted-space"/>
              </w:rPr>
              <w:t> </w:t>
            </w:r>
            <w:r>
              <w:t>amount recovered from employee (an exemption of Rs. 1,000 per month per child is allowed)</w:t>
            </w:r>
          </w:p>
        </w:tc>
      </w:tr>
      <w:tr w:rsidR="00AD00DF" w:rsidTr="00D573F8">
        <w:tc>
          <w:tcPr>
            <w:tcW w:w="457"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Other family member</w:t>
            </w:r>
          </w:p>
        </w:tc>
        <w:tc>
          <w:tcPr>
            <w:tcW w:w="2544"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Cost of such education in similar school</w:t>
            </w:r>
            <w:r>
              <w:rPr>
                <w:rStyle w:val="apple-converted-space"/>
              </w:rPr>
              <w:t> </w:t>
            </w:r>
            <w:r>
              <w:rPr>
                <w:i/>
                <w:iCs/>
              </w:rPr>
              <w:t>less</w:t>
            </w:r>
            <w:r>
              <w:rPr>
                <w:rStyle w:val="apple-converted-space"/>
              </w:rPr>
              <w:t> </w:t>
            </w:r>
            <w:r>
              <w:t>amount recovered from employee</w:t>
            </w:r>
          </w:p>
        </w:tc>
        <w:tc>
          <w:tcPr>
            <w:tcW w:w="199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Cost of such education incurred</w:t>
            </w:r>
          </w:p>
        </w:tc>
      </w:tr>
    </w:tbl>
    <w:p w:rsidR="00AD00DF" w:rsidRDefault="00AD00DF" w:rsidP="00AD00DF">
      <w:pPr>
        <w:pStyle w:val="tx"/>
        <w:shd w:val="clear" w:color="auto" w:fill="FFFFFF"/>
        <w:spacing w:before="0" w:beforeAutospacing="0" w:after="80" w:afterAutospacing="0"/>
        <w:jc w:val="both"/>
        <w:rPr>
          <w:color w:val="444444"/>
        </w:rPr>
      </w:pPr>
      <w:r>
        <w:rPr>
          <w:b/>
          <w:bCs/>
          <w:color w:val="444444"/>
        </w:rPr>
        <w:t>Other Educational Facilities</w:t>
      </w:r>
    </w:p>
    <w:tbl>
      <w:tblPr>
        <w:tblW w:w="5000" w:type="pct"/>
        <w:tblCellMar>
          <w:top w:w="60" w:type="dxa"/>
          <w:left w:w="60" w:type="dxa"/>
          <w:bottom w:w="60" w:type="dxa"/>
          <w:right w:w="60" w:type="dxa"/>
        </w:tblCellMar>
        <w:tblLook w:val="04A0" w:firstRow="1" w:lastRow="0" w:firstColumn="1" w:lastColumn="0" w:noHBand="0" w:noVBand="1"/>
      </w:tblPr>
      <w:tblGrid>
        <w:gridCol w:w="6343"/>
        <w:gridCol w:w="2667"/>
      </w:tblGrid>
      <w:tr w:rsidR="00AD00DF" w:rsidTr="00D573F8">
        <w:tc>
          <w:tcPr>
            <w:tcW w:w="352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center"/>
            </w:pPr>
            <w:r>
              <w:rPr>
                <w:b/>
                <w:bCs/>
              </w:rPr>
              <w:t>Particulars</w:t>
            </w:r>
          </w:p>
        </w:tc>
        <w:tc>
          <w:tcPr>
            <w:tcW w:w="148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right"/>
            </w:pPr>
            <w:r>
              <w:rPr>
                <w:b/>
                <w:bCs/>
              </w:rPr>
              <w:t>Taxable Value of Perquisites</w:t>
            </w:r>
          </w:p>
        </w:tc>
      </w:tr>
      <w:tr w:rsidR="00AD00DF" w:rsidTr="00D573F8">
        <w:tc>
          <w:tcPr>
            <w:tcW w:w="352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Reimbursement of school fees of children or family member of employees</w:t>
            </w:r>
          </w:p>
        </w:tc>
        <w:tc>
          <w:tcPr>
            <w:tcW w:w="148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taxable</w:t>
            </w:r>
          </w:p>
        </w:tc>
      </w:tr>
      <w:tr w:rsidR="00AD00DF" w:rsidTr="00D573F8">
        <w:tc>
          <w:tcPr>
            <w:tcW w:w="352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Free educational facilities/ training of employees</w:t>
            </w:r>
          </w:p>
        </w:tc>
        <w:tc>
          <w:tcPr>
            <w:tcW w:w="148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r>
    </w:tbl>
    <w:p w:rsidR="00AD00DF" w:rsidRDefault="00AD00DF" w:rsidP="00AD00DF">
      <w:pPr>
        <w:pStyle w:val="tx"/>
        <w:shd w:val="clear" w:color="auto" w:fill="FFFFFF"/>
        <w:spacing w:before="0" w:beforeAutospacing="0" w:after="80" w:afterAutospacing="0"/>
        <w:jc w:val="both"/>
        <w:rPr>
          <w:color w:val="444444"/>
        </w:rPr>
      </w:pPr>
      <w:r>
        <w:rPr>
          <w:b/>
          <w:bCs/>
          <w:color w:val="444444"/>
        </w:rPr>
        <w:t>Employees Provident Fund</w:t>
      </w:r>
    </w:p>
    <w:p w:rsidR="00AD00DF" w:rsidRDefault="00AD00DF" w:rsidP="00AD00DF">
      <w:pPr>
        <w:pStyle w:val="tx"/>
        <w:shd w:val="clear" w:color="auto" w:fill="FFFFFF"/>
        <w:spacing w:before="0" w:beforeAutospacing="0" w:after="80" w:afterAutospacing="0"/>
        <w:jc w:val="both"/>
        <w:rPr>
          <w:color w:val="444444"/>
        </w:rPr>
      </w:pPr>
      <w:r>
        <w:rPr>
          <w:color w:val="444444"/>
        </w:rPr>
        <w:t>Tax treatment in respect of contributions made to and payment from various provident funds are summarized in the table given below:</w:t>
      </w:r>
    </w:p>
    <w:p w:rsidR="00AD00DF" w:rsidRDefault="00AD00DF" w:rsidP="00AD00DF">
      <w:pPr>
        <w:pStyle w:val="tx"/>
        <w:shd w:val="clear" w:color="auto" w:fill="FFFFFF"/>
        <w:spacing w:before="0" w:beforeAutospacing="0" w:after="80" w:afterAutospacing="0"/>
        <w:jc w:val="both"/>
        <w:rPr>
          <w:color w:val="444444"/>
        </w:rPr>
      </w:pPr>
      <w:r>
        <w:rPr>
          <w:color w:val="444444"/>
        </w:rPr>
        <w:t> </w:t>
      </w:r>
    </w:p>
    <w:tbl>
      <w:tblPr>
        <w:tblW w:w="5000" w:type="pct"/>
        <w:tblCellMar>
          <w:top w:w="60" w:type="dxa"/>
          <w:left w:w="60" w:type="dxa"/>
          <w:bottom w:w="60" w:type="dxa"/>
          <w:right w:w="60" w:type="dxa"/>
        </w:tblCellMar>
        <w:tblLook w:val="04A0" w:firstRow="1" w:lastRow="0" w:firstColumn="1" w:lastColumn="0" w:noHBand="0" w:noVBand="1"/>
      </w:tblPr>
      <w:tblGrid>
        <w:gridCol w:w="2525"/>
        <w:gridCol w:w="1121"/>
        <w:gridCol w:w="2401"/>
        <w:gridCol w:w="1842"/>
        <w:gridCol w:w="1121"/>
      </w:tblGrid>
      <w:tr w:rsidR="00AD00DF" w:rsidTr="00D573F8">
        <w:tc>
          <w:tcPr>
            <w:tcW w:w="142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Particulars</w:t>
            </w:r>
          </w:p>
        </w:tc>
        <w:tc>
          <w:tcPr>
            <w:tcW w:w="6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Statutory provident fund</w:t>
            </w:r>
          </w:p>
        </w:tc>
        <w:tc>
          <w:tcPr>
            <w:tcW w:w="135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Recognized provident fund</w:t>
            </w:r>
          </w:p>
        </w:tc>
        <w:tc>
          <w:tcPr>
            <w:tcW w:w="104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Unrecognized provident fund</w:t>
            </w:r>
          </w:p>
        </w:tc>
        <w:tc>
          <w:tcPr>
            <w:tcW w:w="5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rPr>
                <w:b/>
                <w:bCs/>
              </w:rPr>
              <w:t>Public provident fund</w:t>
            </w:r>
          </w:p>
        </w:tc>
      </w:tr>
      <w:tr w:rsidR="00AD00DF" w:rsidTr="00D573F8">
        <w:tc>
          <w:tcPr>
            <w:tcW w:w="142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Employers contribution to provident fund</w:t>
            </w:r>
          </w:p>
        </w:tc>
        <w:tc>
          <w:tcPr>
            <w:tcW w:w="6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c>
          <w:tcPr>
            <w:tcW w:w="135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Exempt only to the extent of 12% of salary*</w:t>
            </w:r>
          </w:p>
        </w:tc>
        <w:tc>
          <w:tcPr>
            <w:tcW w:w="104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c>
          <w:tcPr>
            <w:tcW w:w="5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w:t>
            </w:r>
          </w:p>
        </w:tc>
      </w:tr>
      <w:tr w:rsidR="00AD00DF" w:rsidTr="00D573F8">
        <w:tc>
          <w:tcPr>
            <w:tcW w:w="142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Deduction under section 80C on employees contribution</w:t>
            </w:r>
          </w:p>
        </w:tc>
        <w:tc>
          <w:tcPr>
            <w:tcW w:w="6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Available</w:t>
            </w:r>
          </w:p>
        </w:tc>
        <w:tc>
          <w:tcPr>
            <w:tcW w:w="135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Available</w:t>
            </w:r>
          </w:p>
        </w:tc>
        <w:tc>
          <w:tcPr>
            <w:tcW w:w="104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Not Available</w:t>
            </w:r>
          </w:p>
        </w:tc>
        <w:tc>
          <w:tcPr>
            <w:tcW w:w="5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Available</w:t>
            </w:r>
          </w:p>
        </w:tc>
      </w:tr>
      <w:tr w:rsidR="00AD00DF" w:rsidTr="00D573F8">
        <w:tc>
          <w:tcPr>
            <w:tcW w:w="142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Interest credited to provident fund</w:t>
            </w:r>
          </w:p>
        </w:tc>
        <w:tc>
          <w:tcPr>
            <w:tcW w:w="6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c>
          <w:tcPr>
            <w:tcW w:w="135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Exempt only to the extent rate of interest does not exceed 9.5%</w:t>
            </w:r>
          </w:p>
        </w:tc>
        <w:tc>
          <w:tcPr>
            <w:tcW w:w="104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c>
          <w:tcPr>
            <w:tcW w:w="5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r>
      <w:tr w:rsidR="00AD00DF" w:rsidTr="00D573F8">
        <w:tc>
          <w:tcPr>
            <w:tcW w:w="1428"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lastRenderedPageBreak/>
              <w:t>Payment received at the time of retirement or termination of service</w:t>
            </w:r>
          </w:p>
        </w:tc>
        <w:tc>
          <w:tcPr>
            <w:tcW w:w="615"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c>
          <w:tcPr>
            <w:tcW w:w="135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 (Subject to certain conditions and circumstances)</w:t>
            </w:r>
          </w:p>
        </w:tc>
        <w:tc>
          <w:tcPr>
            <w:tcW w:w="1049"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Taxable (except employee’s contribution)</w:t>
            </w:r>
          </w:p>
        </w:tc>
        <w:tc>
          <w:tcPr>
            <w:tcW w:w="550" w:type="pct"/>
            <w:tcBorders>
              <w:top w:val="single" w:sz="6" w:space="0" w:color="000000"/>
              <w:left w:val="single" w:sz="6" w:space="0" w:color="000000"/>
              <w:bottom w:val="single" w:sz="6" w:space="0" w:color="000000"/>
              <w:right w:val="single" w:sz="6" w:space="0" w:color="000000"/>
            </w:tcBorders>
            <w:hideMark/>
          </w:tcPr>
          <w:p w:rsidR="00AD00DF" w:rsidRDefault="00AD00DF">
            <w:pPr>
              <w:pStyle w:val="tx"/>
              <w:spacing w:before="0" w:beforeAutospacing="0" w:after="80" w:afterAutospacing="0"/>
              <w:jc w:val="both"/>
            </w:pPr>
            <w:r>
              <w:t>Fully Exempt</w:t>
            </w:r>
          </w:p>
        </w:tc>
      </w:tr>
    </w:tbl>
    <w:p w:rsidR="00AD00DF" w:rsidRDefault="00AD00DF" w:rsidP="00AD00DF">
      <w:pPr>
        <w:pStyle w:val="tx"/>
        <w:shd w:val="clear" w:color="auto" w:fill="FFFFFF"/>
        <w:spacing w:before="0" w:beforeAutospacing="0" w:after="80" w:afterAutospacing="0"/>
        <w:jc w:val="both"/>
        <w:rPr>
          <w:color w:val="444444"/>
        </w:rPr>
      </w:pPr>
      <w:r>
        <w:rPr>
          <w:color w:val="444444"/>
        </w:rPr>
        <w:t>* Salary = Basic Pay + Dearness Allowance (to the extent it forms part of retirement benefits) + turnover based commission</w:t>
      </w:r>
    </w:p>
    <w:p w:rsidR="00AD00DF" w:rsidRDefault="00AD00DF" w:rsidP="00AD00DF">
      <w:pPr>
        <w:pStyle w:val="tx"/>
        <w:shd w:val="clear" w:color="auto" w:fill="FFFFFF"/>
        <w:spacing w:before="0" w:beforeAutospacing="0" w:after="80" w:afterAutospacing="0"/>
        <w:jc w:val="both"/>
        <w:rPr>
          <w:color w:val="444444"/>
        </w:rPr>
      </w:pPr>
      <w:r>
        <w:rPr>
          <w:color w:val="444444"/>
        </w:rPr>
        <w:t>Payment from recognized provident fund shall be exempt in the hands of employees in following circumstances:</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a) If employee has rendered continue service with his employer (including previous employer, when PF account is transferred to current employer) for a period of 5 years or more</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b) If employee has been terminated because of certain reasons which are beyond his control (ill health, discontinuation of business of employer, etc.)</w:t>
      </w:r>
    </w:p>
    <w:p w:rsidR="00AD00DF" w:rsidRDefault="00AD00DF" w:rsidP="00AD00DF">
      <w:pPr>
        <w:pStyle w:val="tx"/>
        <w:shd w:val="clear" w:color="auto" w:fill="FFFFFF"/>
        <w:spacing w:before="0" w:beforeAutospacing="0" w:after="80" w:afterAutospacing="0"/>
        <w:jc w:val="both"/>
        <w:rPr>
          <w:color w:val="444444"/>
        </w:rPr>
      </w:pPr>
      <w:r>
        <w:rPr>
          <w:color w:val="444444"/>
        </w:rPr>
        <w:t>4.</w:t>
      </w:r>
      <w:r>
        <w:rPr>
          <w:rStyle w:val="apple-converted-space"/>
          <w:color w:val="444444"/>
        </w:rPr>
        <w:t> </w:t>
      </w:r>
      <w:r>
        <w:rPr>
          <w:b/>
          <w:bCs/>
          <w:color w:val="444444"/>
        </w:rPr>
        <w:t>Specified Employee</w:t>
      </w:r>
    </w:p>
    <w:p w:rsidR="00AD00DF" w:rsidRDefault="00AD00DF" w:rsidP="00AD00DF">
      <w:pPr>
        <w:pStyle w:val="tx"/>
        <w:shd w:val="clear" w:color="auto" w:fill="FFFFFF"/>
        <w:spacing w:before="0" w:beforeAutospacing="0" w:after="80" w:afterAutospacing="0"/>
        <w:jc w:val="both"/>
        <w:rPr>
          <w:color w:val="444444"/>
        </w:rPr>
      </w:pPr>
      <w:r>
        <w:rPr>
          <w:color w:val="444444"/>
        </w:rPr>
        <w:t>The following employees are deemed as specified employees:</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 1) A director-employee</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 2) An employee who has substantial interest (i.e. beneficial owner of equity shares carrying 20% or more voting power) in the employer-company</w:t>
      </w:r>
    </w:p>
    <w:p w:rsidR="00AD00DF" w:rsidRDefault="00AD00DF" w:rsidP="00AD00DF">
      <w:pPr>
        <w:pStyle w:val="indent1"/>
        <w:shd w:val="clear" w:color="auto" w:fill="FFFFFF"/>
        <w:spacing w:before="0" w:beforeAutospacing="0" w:after="80" w:afterAutospacing="0"/>
        <w:ind w:left="567" w:hanging="397"/>
        <w:jc w:val="both"/>
        <w:rPr>
          <w:color w:val="444444"/>
        </w:rPr>
      </w:pPr>
      <w:r>
        <w:rPr>
          <w:color w:val="444444"/>
        </w:rPr>
        <w:t> 3) An employee whose monetary income* under the salary exceeds Rs.50</w:t>
      </w:r>
      <w:proofErr w:type="gramStart"/>
      <w:r>
        <w:rPr>
          <w:color w:val="444444"/>
        </w:rPr>
        <w:t>,000</w:t>
      </w:r>
      <w:proofErr w:type="gramEnd"/>
    </w:p>
    <w:p w:rsidR="00AD00DF" w:rsidRDefault="00AD00DF" w:rsidP="00AD00DF">
      <w:pPr>
        <w:pStyle w:val="tx"/>
        <w:shd w:val="clear" w:color="auto" w:fill="FFFFFF"/>
        <w:spacing w:before="0" w:beforeAutospacing="0" w:after="80" w:afterAutospacing="0"/>
        <w:jc w:val="both"/>
        <w:rPr>
          <w:color w:val="444444"/>
        </w:rPr>
      </w:pPr>
      <w:r>
        <w:rPr>
          <w:color w:val="444444"/>
        </w:rPr>
        <w:t>*Monetary Income means Income chargeable under the salary but excluding perquisite value of all non-monetary perquisites</w:t>
      </w:r>
    </w:p>
    <w:p w:rsidR="00AD00DF" w:rsidRDefault="00AD00DF" w:rsidP="00AD00DF">
      <w:pPr>
        <w:pStyle w:val="tx"/>
        <w:shd w:val="clear" w:color="auto" w:fill="FFFFFF"/>
        <w:spacing w:before="0" w:beforeAutospacing="0" w:after="80" w:afterAutospacing="0"/>
        <w:jc w:val="both"/>
        <w:rPr>
          <w:color w:val="444444"/>
        </w:rPr>
      </w:pPr>
      <w:r>
        <w:rPr>
          <w:color w:val="444444"/>
        </w:rPr>
        <w:t> </w:t>
      </w:r>
    </w:p>
    <w:p w:rsidR="00AD00DF" w:rsidRDefault="00AD00DF" w:rsidP="00AD00DF">
      <w:pPr>
        <w:pStyle w:val="tx"/>
        <w:shd w:val="clear" w:color="auto" w:fill="FFFFFF"/>
        <w:spacing w:before="0" w:beforeAutospacing="0" w:after="80" w:afterAutospacing="0"/>
        <w:jc w:val="both"/>
        <w:rPr>
          <w:color w:val="444444"/>
        </w:rPr>
      </w:pPr>
      <w:r>
        <w:rPr>
          <w:color w:val="444444"/>
        </w:rPr>
        <w:t> </w:t>
      </w:r>
    </w:p>
    <w:p w:rsidR="00AD00DF" w:rsidRDefault="00AD00DF" w:rsidP="00AD00DF">
      <w:pPr>
        <w:pStyle w:val="tx"/>
        <w:shd w:val="clear" w:color="auto" w:fill="FFFFFF"/>
        <w:spacing w:before="0" w:beforeAutospacing="0" w:after="80" w:afterAutospacing="0"/>
        <w:jc w:val="center"/>
        <w:rPr>
          <w:b/>
          <w:bCs/>
          <w:color w:val="808080"/>
        </w:rPr>
      </w:pPr>
      <w:r>
        <w:rPr>
          <w:b/>
          <w:bCs/>
          <w:color w:val="808080"/>
        </w:rPr>
        <w:t>[As amended by Finance Act, 2016]</w:t>
      </w:r>
    </w:p>
    <w:sectPr w:rsidR="00AD00DF" w:rsidSect="003227DA">
      <w:headerReference w:type="default" r:id="rId123"/>
      <w:footerReference w:type="default" r:id="rId1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29B" w:rsidRDefault="0027229B" w:rsidP="00FC7149">
      <w:pPr>
        <w:spacing w:after="0" w:line="240" w:lineRule="auto"/>
      </w:pPr>
      <w:r>
        <w:separator/>
      </w:r>
    </w:p>
  </w:endnote>
  <w:endnote w:type="continuationSeparator" w:id="0">
    <w:p w:rsidR="0027229B" w:rsidRDefault="0027229B"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A5A" w:rsidRPr="008E1D5A" w:rsidRDefault="00173A5A"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Pr>
        <w:color w:val="5B9BD5" w:themeColor="accent1"/>
      </w:rPr>
      <w:tab/>
    </w:r>
    <w:r>
      <w:rPr>
        <w:color w:val="5B9BD5" w:themeColor="accent1"/>
      </w:rPr>
      <w:tab/>
    </w:r>
    <w:r>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173A5A" w:rsidRPr="00FC7149" w:rsidRDefault="00173A5A"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p</w:t>
    </w:r>
    <w:r>
      <w:rPr>
        <w:rFonts w:asciiTheme="majorHAnsi" w:eastAsiaTheme="majorEastAsia" w:hAnsiTheme="majorHAnsi" w:cstheme="majorBidi"/>
        <w:color w:val="5B9BD5" w:themeColor="accent1"/>
        <w:sz w:val="20"/>
        <w:szCs w:val="20"/>
      </w:rPr>
      <w:t xml:space="preserve">g. </w:t>
    </w:r>
    <w:r>
      <w:rPr>
        <w:color w:val="5B9BD5" w:themeColor="accent1"/>
        <w:sz w:val="20"/>
        <w:szCs w:val="20"/>
      </w:rPr>
      <w:fldChar w:fldCharType="begin"/>
    </w:r>
    <w:r>
      <w:rPr>
        <w:color w:val="5B9BD5" w:themeColor="accent1"/>
        <w:sz w:val="20"/>
        <w:szCs w:val="20"/>
      </w:rPr>
      <w:instrText xml:space="preserve"> PAGE    \* MERGEFORMAT </w:instrText>
    </w:r>
    <w:r>
      <w:rPr>
        <w:color w:val="5B9BD5" w:themeColor="accent1"/>
        <w:sz w:val="20"/>
        <w:szCs w:val="20"/>
      </w:rPr>
      <w:fldChar w:fldCharType="separate"/>
    </w:r>
    <w:r w:rsidR="003227DA" w:rsidRPr="003227DA">
      <w:rPr>
        <w:rFonts w:asciiTheme="majorHAnsi" w:eastAsiaTheme="majorEastAsia" w:hAnsiTheme="majorHAnsi" w:cstheme="majorBidi"/>
        <w:noProof/>
        <w:color w:val="5B9BD5" w:themeColor="accent1"/>
        <w:sz w:val="20"/>
        <w:szCs w:val="20"/>
      </w:rPr>
      <w:t>21</w:t>
    </w:r>
    <w:r>
      <w:rPr>
        <w:rFonts w:asciiTheme="majorHAnsi" w:eastAsiaTheme="majorEastAsia" w:hAnsiTheme="majorHAnsi" w:cstheme="majorBidi"/>
        <w:noProof/>
        <w:color w:val="5B9BD5" w:themeColor="accent1"/>
        <w:sz w:val="20"/>
        <w:szCs w:val="20"/>
      </w:rPr>
      <w:fldChar w:fldCharType="end"/>
    </w:r>
    <w:r>
      <w:rPr>
        <w:rFonts w:asciiTheme="majorHAnsi" w:eastAsiaTheme="majorEastAsia" w:hAnsiTheme="majorHAnsi" w:cstheme="majorBidi"/>
        <w:noProof/>
        <w:color w:val="5B9BD5" w:themeColor="accent1"/>
        <w:sz w:val="20"/>
        <w:szCs w:val="20"/>
      </w:rPr>
      <w:t xml:space="preserve">                                                         </w:t>
    </w:r>
  </w:p>
  <w:p w:rsidR="00173A5A" w:rsidRPr="008E1D5A" w:rsidRDefault="00173A5A"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29B" w:rsidRDefault="0027229B" w:rsidP="00FC7149">
      <w:pPr>
        <w:spacing w:after="0" w:line="240" w:lineRule="auto"/>
      </w:pPr>
      <w:r>
        <w:separator/>
      </w:r>
    </w:p>
  </w:footnote>
  <w:footnote w:type="continuationSeparator" w:id="0">
    <w:p w:rsidR="0027229B" w:rsidRDefault="0027229B"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A5A" w:rsidRDefault="00173A5A"/>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173A5A" w:rsidRPr="007F2F14" w:rsidTr="00DC6B12">
      <w:trPr>
        <w:trHeight w:val="262"/>
      </w:trPr>
      <w:tc>
        <w:tcPr>
          <w:tcW w:w="5116" w:type="dxa"/>
          <w:shd w:val="clear" w:color="auto" w:fill="auto"/>
          <w:noWrap/>
          <w:vAlign w:val="center"/>
          <w:hideMark/>
        </w:tcPr>
        <w:p w:rsidR="00173A5A" w:rsidRPr="008E1D5A" w:rsidRDefault="00173A5A"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173A5A" w:rsidRPr="008E1D5A" w:rsidRDefault="00173A5A"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173A5A" w:rsidRPr="008E1D5A" w:rsidRDefault="00173A5A"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173A5A" w:rsidRPr="008E1D5A" w:rsidRDefault="00173A5A" w:rsidP="008E1D5A">
          <w:pPr>
            <w:spacing w:after="0" w:line="240" w:lineRule="auto"/>
            <w:rPr>
              <w:rFonts w:ascii="Calibri" w:eastAsia="Times New Roman" w:hAnsi="Calibri" w:cs="Calibri"/>
              <w:color w:val="002060"/>
              <w:lang w:eastAsia="en-IN" w:bidi="hi-IN"/>
            </w:rPr>
          </w:pPr>
        </w:p>
      </w:tc>
    </w:tr>
    <w:tr w:rsidR="00173A5A" w:rsidRPr="007F2F14" w:rsidTr="00DC6B12">
      <w:trPr>
        <w:trHeight w:val="262"/>
      </w:trPr>
      <w:tc>
        <w:tcPr>
          <w:tcW w:w="5116" w:type="dxa"/>
          <w:shd w:val="clear" w:color="auto" w:fill="auto"/>
          <w:noWrap/>
          <w:vAlign w:val="center"/>
          <w:hideMark/>
        </w:tcPr>
        <w:p w:rsidR="00173A5A" w:rsidRPr="008E1D5A" w:rsidRDefault="00173A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173A5A" w:rsidRPr="008E1D5A" w:rsidRDefault="00173A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173A5A" w:rsidRPr="008E1D5A" w:rsidRDefault="00173A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173A5A" w:rsidRPr="008E1D5A" w:rsidRDefault="00173A5A" w:rsidP="008E1D5A">
          <w:pPr>
            <w:spacing w:after="0" w:line="240" w:lineRule="auto"/>
            <w:rPr>
              <w:rFonts w:ascii="Times New Roman" w:eastAsia="Times New Roman" w:hAnsi="Times New Roman" w:cs="Times New Roman"/>
              <w:color w:val="002060"/>
              <w:sz w:val="20"/>
              <w:szCs w:val="20"/>
              <w:lang w:eastAsia="en-IN" w:bidi="hi-IN"/>
            </w:rPr>
          </w:pPr>
        </w:p>
      </w:tc>
    </w:tr>
    <w:tr w:rsidR="00173A5A" w:rsidRPr="007F2F14" w:rsidTr="00DC6B12">
      <w:trPr>
        <w:trHeight w:val="262"/>
      </w:trPr>
      <w:tc>
        <w:tcPr>
          <w:tcW w:w="5116" w:type="dxa"/>
          <w:shd w:val="clear" w:color="auto" w:fill="auto"/>
          <w:noWrap/>
          <w:vAlign w:val="center"/>
          <w:hideMark/>
        </w:tcPr>
        <w:p w:rsidR="00173A5A" w:rsidRPr="008E1D5A" w:rsidRDefault="00173A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173A5A" w:rsidRPr="008E1D5A" w:rsidRDefault="00173A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173A5A" w:rsidRPr="008E1D5A" w:rsidRDefault="00173A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173A5A" w:rsidRPr="008E1D5A" w:rsidRDefault="00173A5A" w:rsidP="008E1D5A">
          <w:pPr>
            <w:spacing w:after="0" w:line="240" w:lineRule="auto"/>
            <w:rPr>
              <w:rFonts w:ascii="Times New Roman" w:eastAsia="Times New Roman" w:hAnsi="Times New Roman" w:cs="Times New Roman"/>
              <w:color w:val="002060"/>
              <w:sz w:val="20"/>
              <w:szCs w:val="20"/>
              <w:lang w:eastAsia="en-IN" w:bidi="hi-IN"/>
            </w:rPr>
          </w:pPr>
        </w:p>
      </w:tc>
    </w:tr>
    <w:tr w:rsidR="00173A5A" w:rsidRPr="007F2F14" w:rsidTr="00DF49F7">
      <w:trPr>
        <w:trHeight w:val="262"/>
      </w:trPr>
      <w:tc>
        <w:tcPr>
          <w:tcW w:w="5116" w:type="dxa"/>
          <w:shd w:val="clear" w:color="auto" w:fill="auto"/>
          <w:noWrap/>
          <w:vAlign w:val="center"/>
        </w:tcPr>
        <w:p w:rsidR="00173A5A" w:rsidRPr="008E1D5A" w:rsidRDefault="00173A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173A5A" w:rsidRPr="008E1D5A" w:rsidRDefault="00173A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173A5A" w:rsidRPr="008E1D5A" w:rsidRDefault="00173A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173A5A" w:rsidRPr="008E1D5A" w:rsidRDefault="00173A5A" w:rsidP="008E1D5A">
          <w:pPr>
            <w:spacing w:after="0" w:line="240" w:lineRule="auto"/>
            <w:rPr>
              <w:rFonts w:ascii="Times New Roman" w:eastAsia="Times New Roman" w:hAnsi="Times New Roman" w:cs="Times New Roman"/>
              <w:color w:val="002060"/>
              <w:sz w:val="20"/>
              <w:szCs w:val="20"/>
              <w:lang w:eastAsia="en-IN" w:bidi="hi-IN"/>
            </w:rPr>
          </w:pPr>
        </w:p>
      </w:tc>
    </w:tr>
    <w:tr w:rsidR="00173A5A" w:rsidRPr="007F2F14" w:rsidTr="00DF49F7">
      <w:trPr>
        <w:trHeight w:val="262"/>
      </w:trPr>
      <w:tc>
        <w:tcPr>
          <w:tcW w:w="5116" w:type="dxa"/>
          <w:shd w:val="clear" w:color="auto" w:fill="auto"/>
          <w:noWrap/>
          <w:vAlign w:val="center"/>
        </w:tcPr>
        <w:p w:rsidR="00173A5A" w:rsidRPr="008E1D5A" w:rsidRDefault="00173A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173A5A" w:rsidRPr="008E1D5A" w:rsidRDefault="00173A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173A5A" w:rsidRPr="008E1D5A" w:rsidRDefault="00173A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173A5A" w:rsidRPr="008E1D5A" w:rsidRDefault="00173A5A" w:rsidP="008E1D5A">
          <w:pPr>
            <w:spacing w:after="0" w:line="240" w:lineRule="auto"/>
            <w:rPr>
              <w:rFonts w:ascii="Times New Roman" w:eastAsia="Times New Roman" w:hAnsi="Times New Roman" w:cs="Times New Roman"/>
              <w:color w:val="002060"/>
              <w:sz w:val="20"/>
              <w:szCs w:val="20"/>
              <w:lang w:eastAsia="en-IN" w:bidi="hi-IN"/>
            </w:rPr>
          </w:pPr>
        </w:p>
      </w:tc>
    </w:tr>
    <w:tr w:rsidR="00173A5A" w:rsidRPr="007F2F14" w:rsidTr="00DF49F7">
      <w:trPr>
        <w:trHeight w:val="262"/>
      </w:trPr>
      <w:tc>
        <w:tcPr>
          <w:tcW w:w="5116" w:type="dxa"/>
          <w:shd w:val="clear" w:color="auto" w:fill="auto"/>
          <w:noWrap/>
          <w:vAlign w:val="center"/>
        </w:tcPr>
        <w:p w:rsidR="00173A5A" w:rsidRPr="008E1D5A" w:rsidRDefault="00173A5A"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173A5A" w:rsidRPr="008E1D5A" w:rsidRDefault="00173A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173A5A" w:rsidRPr="008E1D5A" w:rsidRDefault="00173A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173A5A" w:rsidRPr="008E1D5A" w:rsidRDefault="00173A5A" w:rsidP="008E1D5A">
          <w:pPr>
            <w:spacing w:after="0" w:line="240" w:lineRule="auto"/>
            <w:rPr>
              <w:rFonts w:ascii="Times New Roman" w:eastAsia="Times New Roman" w:hAnsi="Times New Roman" w:cs="Times New Roman"/>
              <w:color w:val="002060"/>
              <w:sz w:val="20"/>
              <w:szCs w:val="20"/>
              <w:lang w:eastAsia="en-IN" w:bidi="hi-IN"/>
            </w:rPr>
          </w:pPr>
        </w:p>
      </w:tc>
    </w:tr>
    <w:tr w:rsidR="00173A5A" w:rsidRPr="007F2F14" w:rsidTr="00DC6B12">
      <w:trPr>
        <w:trHeight w:val="81"/>
      </w:trPr>
      <w:tc>
        <w:tcPr>
          <w:tcW w:w="5116" w:type="dxa"/>
          <w:shd w:val="clear" w:color="auto" w:fill="auto"/>
          <w:noWrap/>
          <w:vAlign w:val="bottom"/>
          <w:hideMark/>
        </w:tcPr>
        <w:p w:rsidR="00173A5A" w:rsidRPr="008E1D5A" w:rsidRDefault="00173A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173A5A" w:rsidRPr="008E1D5A" w:rsidRDefault="00173A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173A5A" w:rsidRPr="008E1D5A" w:rsidRDefault="00173A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173A5A" w:rsidRPr="008E1D5A" w:rsidRDefault="00173A5A"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173A5A" w:rsidRPr="008E1D5A" w:rsidRDefault="00173A5A"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173A5A" w:rsidRPr="008E1D5A" w:rsidRDefault="00173A5A" w:rsidP="008E1D5A">
          <w:pPr>
            <w:spacing w:after="0" w:line="240" w:lineRule="auto"/>
            <w:rPr>
              <w:rFonts w:ascii="Times New Roman" w:eastAsia="Times New Roman" w:hAnsi="Times New Roman" w:cs="Times New Roman"/>
              <w:color w:val="002060"/>
              <w:sz w:val="20"/>
              <w:szCs w:val="20"/>
              <w:lang w:eastAsia="en-IN" w:bidi="hi-IN"/>
            </w:rPr>
          </w:pPr>
        </w:p>
      </w:tc>
    </w:tr>
  </w:tbl>
  <w:p w:rsidR="00173A5A" w:rsidRDefault="00173A5A" w:rsidP="00E55189">
    <w:pPr>
      <w:pStyle w:val="Header"/>
      <w:tabs>
        <w:tab w:val="clear" w:pos="4513"/>
        <w:tab w:val="clear" w:pos="9026"/>
        <w:tab w:val="left" w:pos="2625"/>
      </w:tabs>
    </w:pPr>
    <w:r>
      <w:tab/>
    </w:r>
  </w:p>
  <w:p w:rsidR="00173A5A" w:rsidRDefault="00173A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538D1"/>
    <w:multiLevelType w:val="multilevel"/>
    <w:tmpl w:val="F140E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7E20BF"/>
    <w:multiLevelType w:val="multilevel"/>
    <w:tmpl w:val="D44AB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1D4203"/>
    <w:multiLevelType w:val="multilevel"/>
    <w:tmpl w:val="3C920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E61E9A"/>
    <w:multiLevelType w:val="multilevel"/>
    <w:tmpl w:val="73028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69097A"/>
    <w:multiLevelType w:val="hybridMultilevel"/>
    <w:tmpl w:val="748EF13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F2D29B7"/>
    <w:multiLevelType w:val="hybridMultilevel"/>
    <w:tmpl w:val="25A82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B0B63CE"/>
    <w:multiLevelType w:val="hybridMultilevel"/>
    <w:tmpl w:val="13A2900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22F53C6"/>
    <w:multiLevelType w:val="hybridMultilevel"/>
    <w:tmpl w:val="1BD2AE76"/>
    <w:lvl w:ilvl="0" w:tplc="4009000F">
      <w:start w:val="1"/>
      <w:numFmt w:val="decimal"/>
      <w:lvlText w:val="%1."/>
      <w:lvlJc w:val="left"/>
      <w:pPr>
        <w:ind w:left="720" w:hanging="360"/>
      </w:pPr>
    </w:lvl>
    <w:lvl w:ilvl="1" w:tplc="40090013">
      <w:start w:val="1"/>
      <w:numFmt w:val="upperRoman"/>
      <w:lvlText w:val="%2."/>
      <w:lvlJc w:val="righ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FDD23CE"/>
    <w:multiLevelType w:val="multilevel"/>
    <w:tmpl w:val="774C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7"/>
  </w:num>
  <w:num w:numId="4">
    <w:abstractNumId w:val="3"/>
  </w:num>
  <w:num w:numId="5">
    <w:abstractNumId w:val="1"/>
  </w:num>
  <w:num w:numId="6">
    <w:abstractNumId w:val="2"/>
  </w:num>
  <w:num w:numId="7">
    <w:abstractNumId w:val="0"/>
  </w:num>
  <w:num w:numId="8">
    <w:abstractNumId w:val="9"/>
  </w:num>
  <w:num w:numId="9">
    <w:abstractNumId w:val="4"/>
  </w:num>
  <w:num w:numId="10">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21635"/>
    <w:rsid w:val="000261A8"/>
    <w:rsid w:val="000345C3"/>
    <w:rsid w:val="00040827"/>
    <w:rsid w:val="00080A5D"/>
    <w:rsid w:val="0009506A"/>
    <w:rsid w:val="000A27E3"/>
    <w:rsid w:val="000B647C"/>
    <w:rsid w:val="000C4734"/>
    <w:rsid w:val="001025DF"/>
    <w:rsid w:val="00115B0F"/>
    <w:rsid w:val="00124FF0"/>
    <w:rsid w:val="001310EB"/>
    <w:rsid w:val="001323D0"/>
    <w:rsid w:val="001473F6"/>
    <w:rsid w:val="00147EE0"/>
    <w:rsid w:val="00173A5A"/>
    <w:rsid w:val="00185718"/>
    <w:rsid w:val="00193AA7"/>
    <w:rsid w:val="001D59BC"/>
    <w:rsid w:val="001F025E"/>
    <w:rsid w:val="002051C3"/>
    <w:rsid w:val="002100B7"/>
    <w:rsid w:val="002201EE"/>
    <w:rsid w:val="00224487"/>
    <w:rsid w:val="002250EB"/>
    <w:rsid w:val="002370D8"/>
    <w:rsid w:val="00242F41"/>
    <w:rsid w:val="002607CA"/>
    <w:rsid w:val="0026788D"/>
    <w:rsid w:val="0027229B"/>
    <w:rsid w:val="002A38EE"/>
    <w:rsid w:val="002A4D70"/>
    <w:rsid w:val="002B5362"/>
    <w:rsid w:val="002B5B84"/>
    <w:rsid w:val="002C5492"/>
    <w:rsid w:val="002D6903"/>
    <w:rsid w:val="002E7DCB"/>
    <w:rsid w:val="002F3502"/>
    <w:rsid w:val="003227DA"/>
    <w:rsid w:val="00330ED7"/>
    <w:rsid w:val="0033593E"/>
    <w:rsid w:val="00345581"/>
    <w:rsid w:val="00386C6F"/>
    <w:rsid w:val="00397E19"/>
    <w:rsid w:val="003E7246"/>
    <w:rsid w:val="00410D6D"/>
    <w:rsid w:val="0043269E"/>
    <w:rsid w:val="00435615"/>
    <w:rsid w:val="00456963"/>
    <w:rsid w:val="00472DF2"/>
    <w:rsid w:val="004924D4"/>
    <w:rsid w:val="004949B9"/>
    <w:rsid w:val="00495941"/>
    <w:rsid w:val="004C462F"/>
    <w:rsid w:val="004D733A"/>
    <w:rsid w:val="00516F8B"/>
    <w:rsid w:val="00522E32"/>
    <w:rsid w:val="005274F5"/>
    <w:rsid w:val="00544C25"/>
    <w:rsid w:val="0057375F"/>
    <w:rsid w:val="0057477B"/>
    <w:rsid w:val="00595CAE"/>
    <w:rsid w:val="005A6B51"/>
    <w:rsid w:val="005A755D"/>
    <w:rsid w:val="005B257C"/>
    <w:rsid w:val="005B3992"/>
    <w:rsid w:val="0060616B"/>
    <w:rsid w:val="00640150"/>
    <w:rsid w:val="00660255"/>
    <w:rsid w:val="00663A1C"/>
    <w:rsid w:val="006C6A21"/>
    <w:rsid w:val="006D0071"/>
    <w:rsid w:val="006D1BDB"/>
    <w:rsid w:val="00716A32"/>
    <w:rsid w:val="00726005"/>
    <w:rsid w:val="00740055"/>
    <w:rsid w:val="00751ECB"/>
    <w:rsid w:val="00794C97"/>
    <w:rsid w:val="007C263C"/>
    <w:rsid w:val="007F2F14"/>
    <w:rsid w:val="007F56E0"/>
    <w:rsid w:val="00810BAC"/>
    <w:rsid w:val="0081587F"/>
    <w:rsid w:val="008252A2"/>
    <w:rsid w:val="00832356"/>
    <w:rsid w:val="00854BE8"/>
    <w:rsid w:val="008610BC"/>
    <w:rsid w:val="00862D94"/>
    <w:rsid w:val="008752E2"/>
    <w:rsid w:val="0088209B"/>
    <w:rsid w:val="008B4161"/>
    <w:rsid w:val="008D47A8"/>
    <w:rsid w:val="008E1D5A"/>
    <w:rsid w:val="008E57D1"/>
    <w:rsid w:val="00912238"/>
    <w:rsid w:val="009171C0"/>
    <w:rsid w:val="0091739F"/>
    <w:rsid w:val="009250B4"/>
    <w:rsid w:val="00926625"/>
    <w:rsid w:val="00930DB5"/>
    <w:rsid w:val="00944AAD"/>
    <w:rsid w:val="009465A4"/>
    <w:rsid w:val="00947D80"/>
    <w:rsid w:val="00947EDE"/>
    <w:rsid w:val="00964DFF"/>
    <w:rsid w:val="00966713"/>
    <w:rsid w:val="00994C3F"/>
    <w:rsid w:val="009B3C3F"/>
    <w:rsid w:val="009B7A3E"/>
    <w:rsid w:val="009C7B0F"/>
    <w:rsid w:val="009D0E91"/>
    <w:rsid w:val="009D5039"/>
    <w:rsid w:val="009F6D2F"/>
    <w:rsid w:val="00A02FF5"/>
    <w:rsid w:val="00A038BC"/>
    <w:rsid w:val="00A30D69"/>
    <w:rsid w:val="00A317BC"/>
    <w:rsid w:val="00A81B38"/>
    <w:rsid w:val="00A84008"/>
    <w:rsid w:val="00A84FE2"/>
    <w:rsid w:val="00AB774F"/>
    <w:rsid w:val="00AD00DF"/>
    <w:rsid w:val="00AD0E1D"/>
    <w:rsid w:val="00AD1F92"/>
    <w:rsid w:val="00AE30B6"/>
    <w:rsid w:val="00AF272C"/>
    <w:rsid w:val="00AF2943"/>
    <w:rsid w:val="00AF7F30"/>
    <w:rsid w:val="00B029D5"/>
    <w:rsid w:val="00B260B5"/>
    <w:rsid w:val="00B376B4"/>
    <w:rsid w:val="00B72CA4"/>
    <w:rsid w:val="00B93EF0"/>
    <w:rsid w:val="00C12A6F"/>
    <w:rsid w:val="00C3411C"/>
    <w:rsid w:val="00C73D0C"/>
    <w:rsid w:val="00C73F6F"/>
    <w:rsid w:val="00C74007"/>
    <w:rsid w:val="00C76F4C"/>
    <w:rsid w:val="00C921DD"/>
    <w:rsid w:val="00CB6279"/>
    <w:rsid w:val="00CC1A4E"/>
    <w:rsid w:val="00CC52FA"/>
    <w:rsid w:val="00CE217B"/>
    <w:rsid w:val="00CF1650"/>
    <w:rsid w:val="00D224FD"/>
    <w:rsid w:val="00D231F5"/>
    <w:rsid w:val="00D46BAC"/>
    <w:rsid w:val="00D573F8"/>
    <w:rsid w:val="00D872FF"/>
    <w:rsid w:val="00DB6ACA"/>
    <w:rsid w:val="00DC6B12"/>
    <w:rsid w:val="00DD5046"/>
    <w:rsid w:val="00DD5772"/>
    <w:rsid w:val="00DE4A54"/>
    <w:rsid w:val="00DF2180"/>
    <w:rsid w:val="00DF2188"/>
    <w:rsid w:val="00DF49F7"/>
    <w:rsid w:val="00E100FB"/>
    <w:rsid w:val="00E13A5E"/>
    <w:rsid w:val="00E423E1"/>
    <w:rsid w:val="00E55189"/>
    <w:rsid w:val="00E77D99"/>
    <w:rsid w:val="00EA67B1"/>
    <w:rsid w:val="00EE70F9"/>
    <w:rsid w:val="00F00128"/>
    <w:rsid w:val="00F22E0D"/>
    <w:rsid w:val="00F3379D"/>
    <w:rsid w:val="00F40B84"/>
    <w:rsid w:val="00F4143D"/>
    <w:rsid w:val="00F7371B"/>
    <w:rsid w:val="00F97E1D"/>
    <w:rsid w:val="00FA21A3"/>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D5A"/>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 w:type="paragraph" w:customStyle="1" w:styleId="contentmainhead">
    <w:name w:val="content_main_head"/>
    <w:basedOn w:val="Normal"/>
    <w:rsid w:val="00AD00D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z-TopofForm">
    <w:name w:val="HTML Top of Form"/>
    <w:basedOn w:val="Normal"/>
    <w:next w:val="Normal"/>
    <w:link w:val="z-TopofFormChar"/>
    <w:hidden/>
    <w:uiPriority w:val="99"/>
    <w:semiHidden/>
    <w:unhideWhenUsed/>
    <w:rsid w:val="00AD00DF"/>
    <w:pPr>
      <w:pBdr>
        <w:bottom w:val="single" w:sz="6" w:space="1" w:color="auto"/>
      </w:pBdr>
      <w:spacing w:after="0" w:line="240" w:lineRule="auto"/>
      <w:jc w:val="center"/>
    </w:pPr>
    <w:rPr>
      <w:rFonts w:ascii="Arial" w:eastAsia="Times New Roman" w:hAnsi="Arial" w:cs="Mangal"/>
      <w:vanish/>
      <w:sz w:val="16"/>
      <w:szCs w:val="14"/>
      <w:lang w:eastAsia="en-IN" w:bidi="hi-IN"/>
    </w:rPr>
  </w:style>
  <w:style w:type="character" w:customStyle="1" w:styleId="z-TopofFormChar">
    <w:name w:val="z-Top of Form Char"/>
    <w:basedOn w:val="DefaultParagraphFont"/>
    <w:link w:val="z-TopofForm"/>
    <w:uiPriority w:val="99"/>
    <w:semiHidden/>
    <w:rsid w:val="00AD00DF"/>
    <w:rPr>
      <w:rFonts w:ascii="Arial" w:eastAsia="Times New Roman" w:hAnsi="Arial" w:cs="Mangal"/>
      <w:vanish/>
      <w:sz w:val="16"/>
      <w:szCs w:val="14"/>
      <w:lang w:eastAsia="en-IN" w:bidi="hi-IN"/>
    </w:rPr>
  </w:style>
  <w:style w:type="paragraph" w:styleId="z-BottomofForm">
    <w:name w:val="HTML Bottom of Form"/>
    <w:basedOn w:val="Normal"/>
    <w:next w:val="Normal"/>
    <w:link w:val="z-BottomofFormChar"/>
    <w:hidden/>
    <w:uiPriority w:val="99"/>
    <w:semiHidden/>
    <w:unhideWhenUsed/>
    <w:rsid w:val="00AD00DF"/>
    <w:pPr>
      <w:pBdr>
        <w:top w:val="single" w:sz="6" w:space="1" w:color="auto"/>
      </w:pBdr>
      <w:spacing w:after="0" w:line="240" w:lineRule="auto"/>
      <w:jc w:val="center"/>
    </w:pPr>
    <w:rPr>
      <w:rFonts w:ascii="Arial" w:eastAsia="Times New Roman" w:hAnsi="Arial" w:cs="Mangal"/>
      <w:vanish/>
      <w:sz w:val="16"/>
      <w:szCs w:val="14"/>
      <w:lang w:eastAsia="en-IN" w:bidi="hi-IN"/>
    </w:rPr>
  </w:style>
  <w:style w:type="character" w:customStyle="1" w:styleId="z-BottomofFormChar">
    <w:name w:val="z-Bottom of Form Char"/>
    <w:basedOn w:val="DefaultParagraphFont"/>
    <w:link w:val="z-BottomofForm"/>
    <w:uiPriority w:val="99"/>
    <w:semiHidden/>
    <w:rsid w:val="00AD00DF"/>
    <w:rPr>
      <w:rFonts w:ascii="Arial" w:eastAsia="Times New Roman" w:hAnsi="Arial" w:cs="Mangal"/>
      <w:vanish/>
      <w:sz w:val="16"/>
      <w:szCs w:val="14"/>
      <w:lang w:eastAsia="en-IN" w:bidi="hi-IN"/>
    </w:rPr>
  </w:style>
  <w:style w:type="table" w:styleId="TableGrid">
    <w:name w:val="Table Grid"/>
    <w:basedOn w:val="TableNormal"/>
    <w:uiPriority w:val="39"/>
    <w:rsid w:val="00410D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27565">
      <w:bodyDiv w:val="1"/>
      <w:marLeft w:val="0"/>
      <w:marRight w:val="0"/>
      <w:marTop w:val="0"/>
      <w:marBottom w:val="0"/>
      <w:divBdr>
        <w:top w:val="none" w:sz="0" w:space="0" w:color="auto"/>
        <w:left w:val="none" w:sz="0" w:space="0" w:color="auto"/>
        <w:bottom w:val="none" w:sz="0" w:space="0" w:color="auto"/>
        <w:right w:val="none" w:sz="0" w:space="0" w:color="auto"/>
      </w:divBdr>
      <w:divsChild>
        <w:div w:id="192812446">
          <w:marLeft w:val="0"/>
          <w:marRight w:val="0"/>
          <w:marTop w:val="0"/>
          <w:marBottom w:val="0"/>
          <w:divBdr>
            <w:top w:val="none" w:sz="0" w:space="0" w:color="auto"/>
            <w:left w:val="none" w:sz="0" w:space="0" w:color="auto"/>
            <w:bottom w:val="none" w:sz="0" w:space="0" w:color="auto"/>
            <w:right w:val="none" w:sz="0" w:space="0" w:color="auto"/>
          </w:divBdr>
          <w:divsChild>
            <w:div w:id="1595935632">
              <w:marLeft w:val="0"/>
              <w:marRight w:val="0"/>
              <w:marTop w:val="0"/>
              <w:marBottom w:val="0"/>
              <w:divBdr>
                <w:top w:val="none" w:sz="0" w:space="0" w:color="auto"/>
                <w:left w:val="none" w:sz="0" w:space="0" w:color="auto"/>
                <w:bottom w:val="none" w:sz="0" w:space="0" w:color="auto"/>
                <w:right w:val="none" w:sz="0" w:space="0" w:color="auto"/>
              </w:divBdr>
              <w:divsChild>
                <w:div w:id="66775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485407">
          <w:marLeft w:val="0"/>
          <w:marRight w:val="0"/>
          <w:marTop w:val="525"/>
          <w:marBottom w:val="0"/>
          <w:divBdr>
            <w:top w:val="none" w:sz="0" w:space="0" w:color="auto"/>
            <w:left w:val="none" w:sz="0" w:space="0" w:color="auto"/>
            <w:bottom w:val="none" w:sz="0" w:space="0" w:color="auto"/>
            <w:right w:val="none" w:sz="0" w:space="0" w:color="auto"/>
          </w:divBdr>
          <w:divsChild>
            <w:div w:id="170532820">
              <w:marLeft w:val="0"/>
              <w:marRight w:val="0"/>
              <w:marTop w:val="0"/>
              <w:marBottom w:val="0"/>
              <w:divBdr>
                <w:top w:val="none" w:sz="0" w:space="0" w:color="auto"/>
                <w:left w:val="none" w:sz="0" w:space="0" w:color="auto"/>
                <w:bottom w:val="none" w:sz="0" w:space="0" w:color="auto"/>
                <w:right w:val="none" w:sz="0" w:space="0" w:color="auto"/>
              </w:divBdr>
              <w:divsChild>
                <w:div w:id="1739667150">
                  <w:marLeft w:val="0"/>
                  <w:marRight w:val="0"/>
                  <w:marTop w:val="0"/>
                  <w:marBottom w:val="0"/>
                  <w:divBdr>
                    <w:top w:val="none" w:sz="0" w:space="0" w:color="auto"/>
                    <w:left w:val="none" w:sz="0" w:space="0" w:color="auto"/>
                    <w:bottom w:val="none" w:sz="0" w:space="0" w:color="auto"/>
                    <w:right w:val="none" w:sz="0" w:space="0" w:color="auto"/>
                  </w:divBdr>
                  <w:divsChild>
                    <w:div w:id="61232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14847">
      <w:bodyDiv w:val="1"/>
      <w:marLeft w:val="0"/>
      <w:marRight w:val="0"/>
      <w:marTop w:val="0"/>
      <w:marBottom w:val="0"/>
      <w:divBdr>
        <w:top w:val="none" w:sz="0" w:space="0" w:color="auto"/>
        <w:left w:val="none" w:sz="0" w:space="0" w:color="auto"/>
        <w:bottom w:val="none" w:sz="0" w:space="0" w:color="auto"/>
        <w:right w:val="none" w:sz="0" w:space="0" w:color="auto"/>
      </w:divBdr>
      <w:divsChild>
        <w:div w:id="1602185327">
          <w:marLeft w:val="0"/>
          <w:marRight w:val="0"/>
          <w:marTop w:val="0"/>
          <w:marBottom w:val="0"/>
          <w:divBdr>
            <w:top w:val="none" w:sz="0" w:space="0" w:color="auto"/>
            <w:left w:val="none" w:sz="0" w:space="0" w:color="auto"/>
            <w:bottom w:val="none" w:sz="0" w:space="0" w:color="auto"/>
            <w:right w:val="none" w:sz="0" w:space="0" w:color="auto"/>
          </w:divBdr>
          <w:divsChild>
            <w:div w:id="1609504975">
              <w:marLeft w:val="0"/>
              <w:marRight w:val="0"/>
              <w:marTop w:val="0"/>
              <w:marBottom w:val="0"/>
              <w:divBdr>
                <w:top w:val="none" w:sz="0" w:space="0" w:color="auto"/>
                <w:left w:val="none" w:sz="0" w:space="0" w:color="auto"/>
                <w:bottom w:val="none" w:sz="0" w:space="0" w:color="auto"/>
                <w:right w:val="none" w:sz="0" w:space="0" w:color="auto"/>
              </w:divBdr>
              <w:divsChild>
                <w:div w:id="323359868">
                  <w:marLeft w:val="0"/>
                  <w:marRight w:val="0"/>
                  <w:marTop w:val="0"/>
                  <w:marBottom w:val="0"/>
                  <w:divBdr>
                    <w:top w:val="none" w:sz="0" w:space="0" w:color="auto"/>
                    <w:left w:val="none" w:sz="0" w:space="0" w:color="auto"/>
                    <w:bottom w:val="none" w:sz="0" w:space="0" w:color="auto"/>
                    <w:right w:val="none" w:sz="0" w:space="0" w:color="auto"/>
                  </w:divBdr>
                  <w:divsChild>
                    <w:div w:id="5903554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24341591">
          <w:marLeft w:val="0"/>
          <w:marRight w:val="0"/>
          <w:marTop w:val="525"/>
          <w:marBottom w:val="0"/>
          <w:divBdr>
            <w:top w:val="none" w:sz="0" w:space="0" w:color="auto"/>
            <w:left w:val="none" w:sz="0" w:space="0" w:color="auto"/>
            <w:bottom w:val="none" w:sz="0" w:space="0" w:color="auto"/>
            <w:right w:val="none" w:sz="0" w:space="0" w:color="auto"/>
          </w:divBdr>
          <w:divsChild>
            <w:div w:id="622729429">
              <w:marLeft w:val="0"/>
              <w:marRight w:val="0"/>
              <w:marTop w:val="0"/>
              <w:marBottom w:val="0"/>
              <w:divBdr>
                <w:top w:val="none" w:sz="0" w:space="0" w:color="auto"/>
                <w:left w:val="none" w:sz="0" w:space="0" w:color="auto"/>
                <w:bottom w:val="none" w:sz="0" w:space="0" w:color="auto"/>
                <w:right w:val="none" w:sz="0" w:space="0" w:color="auto"/>
              </w:divBdr>
              <w:divsChild>
                <w:div w:id="43517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990250171">
      <w:bodyDiv w:val="1"/>
      <w:marLeft w:val="0"/>
      <w:marRight w:val="0"/>
      <w:marTop w:val="0"/>
      <w:marBottom w:val="0"/>
      <w:divBdr>
        <w:top w:val="none" w:sz="0" w:space="0" w:color="auto"/>
        <w:left w:val="none" w:sz="0" w:space="0" w:color="auto"/>
        <w:bottom w:val="none" w:sz="0" w:space="0" w:color="auto"/>
        <w:right w:val="none" w:sz="0" w:space="0" w:color="auto"/>
      </w:divBdr>
      <w:divsChild>
        <w:div w:id="9918657">
          <w:marLeft w:val="0"/>
          <w:marRight w:val="0"/>
          <w:marTop w:val="0"/>
          <w:marBottom w:val="0"/>
          <w:divBdr>
            <w:top w:val="none" w:sz="0" w:space="0" w:color="auto"/>
            <w:left w:val="none" w:sz="0" w:space="0" w:color="auto"/>
            <w:bottom w:val="none" w:sz="0" w:space="0" w:color="auto"/>
            <w:right w:val="none" w:sz="0" w:space="0" w:color="auto"/>
          </w:divBdr>
          <w:divsChild>
            <w:div w:id="1294486680">
              <w:marLeft w:val="0"/>
              <w:marRight w:val="0"/>
              <w:marTop w:val="0"/>
              <w:marBottom w:val="0"/>
              <w:divBdr>
                <w:top w:val="none" w:sz="0" w:space="0" w:color="auto"/>
                <w:left w:val="none" w:sz="0" w:space="0" w:color="auto"/>
                <w:bottom w:val="none" w:sz="0" w:space="0" w:color="auto"/>
                <w:right w:val="none" w:sz="0" w:space="0" w:color="auto"/>
              </w:divBdr>
              <w:divsChild>
                <w:div w:id="172532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19792">
          <w:marLeft w:val="0"/>
          <w:marRight w:val="0"/>
          <w:marTop w:val="525"/>
          <w:marBottom w:val="0"/>
          <w:divBdr>
            <w:top w:val="none" w:sz="0" w:space="0" w:color="auto"/>
            <w:left w:val="none" w:sz="0" w:space="0" w:color="auto"/>
            <w:bottom w:val="none" w:sz="0" w:space="0" w:color="auto"/>
            <w:right w:val="none" w:sz="0" w:space="0" w:color="auto"/>
          </w:divBdr>
          <w:divsChild>
            <w:div w:id="598568751">
              <w:marLeft w:val="0"/>
              <w:marRight w:val="0"/>
              <w:marTop w:val="0"/>
              <w:marBottom w:val="0"/>
              <w:divBdr>
                <w:top w:val="none" w:sz="0" w:space="0" w:color="auto"/>
                <w:left w:val="none" w:sz="0" w:space="0" w:color="auto"/>
                <w:bottom w:val="none" w:sz="0" w:space="0" w:color="auto"/>
                <w:right w:val="none" w:sz="0" w:space="0" w:color="auto"/>
              </w:divBdr>
              <w:divsChild>
                <w:div w:id="1936938898">
                  <w:marLeft w:val="0"/>
                  <w:marRight w:val="0"/>
                  <w:marTop w:val="0"/>
                  <w:marBottom w:val="0"/>
                  <w:divBdr>
                    <w:top w:val="none" w:sz="0" w:space="0" w:color="auto"/>
                    <w:left w:val="none" w:sz="0" w:space="0" w:color="auto"/>
                    <w:bottom w:val="none" w:sz="0" w:space="0" w:color="auto"/>
                    <w:right w:val="none" w:sz="0" w:space="0" w:color="auto"/>
                  </w:divBdr>
                  <w:divsChild>
                    <w:div w:id="882836760">
                      <w:marLeft w:val="0"/>
                      <w:marRight w:val="0"/>
                      <w:marTop w:val="0"/>
                      <w:marBottom w:val="0"/>
                      <w:divBdr>
                        <w:top w:val="none" w:sz="0" w:space="0" w:color="auto"/>
                        <w:left w:val="none" w:sz="0" w:space="0" w:color="auto"/>
                        <w:bottom w:val="none" w:sz="0" w:space="0" w:color="auto"/>
                        <w:right w:val="none" w:sz="0" w:space="0" w:color="auto"/>
                      </w:divBdr>
                      <w:divsChild>
                        <w:div w:id="193955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4656">
      <w:bodyDiv w:val="1"/>
      <w:marLeft w:val="0"/>
      <w:marRight w:val="0"/>
      <w:marTop w:val="0"/>
      <w:marBottom w:val="0"/>
      <w:divBdr>
        <w:top w:val="none" w:sz="0" w:space="0" w:color="auto"/>
        <w:left w:val="none" w:sz="0" w:space="0" w:color="auto"/>
        <w:bottom w:val="none" w:sz="0" w:space="0" w:color="auto"/>
        <w:right w:val="none" w:sz="0" w:space="0" w:color="auto"/>
      </w:divBdr>
      <w:divsChild>
        <w:div w:id="537552512">
          <w:marLeft w:val="0"/>
          <w:marRight w:val="0"/>
          <w:marTop w:val="0"/>
          <w:marBottom w:val="0"/>
          <w:divBdr>
            <w:top w:val="none" w:sz="0" w:space="0" w:color="auto"/>
            <w:left w:val="none" w:sz="0" w:space="0" w:color="auto"/>
            <w:bottom w:val="none" w:sz="0" w:space="0" w:color="auto"/>
            <w:right w:val="none" w:sz="0" w:space="0" w:color="auto"/>
          </w:divBdr>
          <w:divsChild>
            <w:div w:id="1311982300">
              <w:marLeft w:val="0"/>
              <w:marRight w:val="0"/>
              <w:marTop w:val="0"/>
              <w:marBottom w:val="0"/>
              <w:divBdr>
                <w:top w:val="none" w:sz="0" w:space="0" w:color="auto"/>
                <w:left w:val="none" w:sz="0" w:space="0" w:color="auto"/>
                <w:bottom w:val="none" w:sz="0" w:space="0" w:color="auto"/>
                <w:right w:val="none" w:sz="0" w:space="0" w:color="auto"/>
              </w:divBdr>
              <w:divsChild>
                <w:div w:id="197475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015348">
          <w:marLeft w:val="0"/>
          <w:marRight w:val="0"/>
          <w:marTop w:val="525"/>
          <w:marBottom w:val="0"/>
          <w:divBdr>
            <w:top w:val="none" w:sz="0" w:space="0" w:color="auto"/>
            <w:left w:val="none" w:sz="0" w:space="0" w:color="auto"/>
            <w:bottom w:val="none" w:sz="0" w:space="0" w:color="auto"/>
            <w:right w:val="none" w:sz="0" w:space="0" w:color="auto"/>
          </w:divBdr>
          <w:divsChild>
            <w:div w:id="1739404159">
              <w:marLeft w:val="0"/>
              <w:marRight w:val="0"/>
              <w:marTop w:val="0"/>
              <w:marBottom w:val="0"/>
              <w:divBdr>
                <w:top w:val="none" w:sz="0" w:space="0" w:color="auto"/>
                <w:left w:val="none" w:sz="0" w:space="0" w:color="auto"/>
                <w:bottom w:val="none" w:sz="0" w:space="0" w:color="auto"/>
                <w:right w:val="none" w:sz="0" w:space="0" w:color="auto"/>
              </w:divBdr>
              <w:divsChild>
                <w:div w:id="1570995535">
                  <w:marLeft w:val="0"/>
                  <w:marRight w:val="0"/>
                  <w:marTop w:val="0"/>
                  <w:marBottom w:val="0"/>
                  <w:divBdr>
                    <w:top w:val="none" w:sz="0" w:space="0" w:color="auto"/>
                    <w:left w:val="none" w:sz="0" w:space="0" w:color="auto"/>
                    <w:bottom w:val="none" w:sz="0" w:space="0" w:color="auto"/>
                    <w:right w:val="none" w:sz="0" w:space="0" w:color="auto"/>
                  </w:divBdr>
                  <w:divsChild>
                    <w:div w:id="448277479">
                      <w:marLeft w:val="0"/>
                      <w:marRight w:val="0"/>
                      <w:marTop w:val="0"/>
                      <w:marBottom w:val="0"/>
                      <w:divBdr>
                        <w:top w:val="none" w:sz="0" w:space="0" w:color="auto"/>
                        <w:left w:val="none" w:sz="0" w:space="0" w:color="auto"/>
                        <w:bottom w:val="none" w:sz="0" w:space="0" w:color="auto"/>
                        <w:right w:val="none" w:sz="0" w:space="0" w:color="auto"/>
                      </w:divBdr>
                      <w:divsChild>
                        <w:div w:id="120359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227238">
      <w:bodyDiv w:val="1"/>
      <w:marLeft w:val="0"/>
      <w:marRight w:val="0"/>
      <w:marTop w:val="0"/>
      <w:marBottom w:val="0"/>
      <w:divBdr>
        <w:top w:val="none" w:sz="0" w:space="0" w:color="auto"/>
        <w:left w:val="none" w:sz="0" w:space="0" w:color="auto"/>
        <w:bottom w:val="none" w:sz="0" w:space="0" w:color="auto"/>
        <w:right w:val="none" w:sz="0" w:space="0" w:color="auto"/>
      </w:divBdr>
      <w:divsChild>
        <w:div w:id="1510679809">
          <w:marLeft w:val="0"/>
          <w:marRight w:val="0"/>
          <w:marTop w:val="0"/>
          <w:marBottom w:val="0"/>
          <w:divBdr>
            <w:top w:val="none" w:sz="0" w:space="0" w:color="auto"/>
            <w:left w:val="none" w:sz="0" w:space="0" w:color="auto"/>
            <w:bottom w:val="none" w:sz="0" w:space="0" w:color="auto"/>
            <w:right w:val="none" w:sz="0" w:space="0" w:color="auto"/>
          </w:divBdr>
          <w:divsChild>
            <w:div w:id="1889878950">
              <w:marLeft w:val="0"/>
              <w:marRight w:val="0"/>
              <w:marTop w:val="0"/>
              <w:marBottom w:val="0"/>
              <w:divBdr>
                <w:top w:val="none" w:sz="0" w:space="0" w:color="auto"/>
                <w:left w:val="none" w:sz="0" w:space="0" w:color="auto"/>
                <w:bottom w:val="none" w:sz="0" w:space="0" w:color="auto"/>
                <w:right w:val="none" w:sz="0" w:space="0" w:color="auto"/>
              </w:divBdr>
              <w:divsChild>
                <w:div w:id="982469540">
                  <w:marLeft w:val="0"/>
                  <w:marRight w:val="0"/>
                  <w:marTop w:val="0"/>
                  <w:marBottom w:val="0"/>
                  <w:divBdr>
                    <w:top w:val="none" w:sz="0" w:space="0" w:color="auto"/>
                    <w:left w:val="none" w:sz="0" w:space="0" w:color="auto"/>
                    <w:bottom w:val="none" w:sz="0" w:space="0" w:color="auto"/>
                    <w:right w:val="none" w:sz="0" w:space="0" w:color="auto"/>
                  </w:divBdr>
                  <w:divsChild>
                    <w:div w:id="10687659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9310860">
          <w:marLeft w:val="0"/>
          <w:marRight w:val="0"/>
          <w:marTop w:val="525"/>
          <w:marBottom w:val="0"/>
          <w:divBdr>
            <w:top w:val="none" w:sz="0" w:space="0" w:color="auto"/>
            <w:left w:val="none" w:sz="0" w:space="0" w:color="auto"/>
            <w:bottom w:val="none" w:sz="0" w:space="0" w:color="auto"/>
            <w:right w:val="none" w:sz="0" w:space="0" w:color="auto"/>
          </w:divBdr>
          <w:divsChild>
            <w:div w:id="1321494916">
              <w:marLeft w:val="0"/>
              <w:marRight w:val="0"/>
              <w:marTop w:val="0"/>
              <w:marBottom w:val="0"/>
              <w:divBdr>
                <w:top w:val="none" w:sz="0" w:space="0" w:color="auto"/>
                <w:left w:val="none" w:sz="0" w:space="0" w:color="auto"/>
                <w:bottom w:val="none" w:sz="0" w:space="0" w:color="auto"/>
                <w:right w:val="none" w:sz="0" w:space="0" w:color="auto"/>
              </w:divBdr>
              <w:divsChild>
                <w:div w:id="91431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incometaxindia.gov.in/_layouts/15/dit/Pages/viewer.aspx?path=/Documents/Left%20Menu/Income-from-salary.htm&amp;IsDlg=1" TargetMode="External"/><Relationship Id="rId117" Type="http://schemas.openxmlformats.org/officeDocument/2006/relationships/hyperlink" Target="javascript:ShowMainContent('Act',%20'CMSID',%20'102120000000058229',%20'');" TargetMode="External"/><Relationship Id="rId21" Type="http://schemas.openxmlformats.org/officeDocument/2006/relationships/hyperlink" Target="http://www.incometaxindia.gov.in/_layouts/15/dit/Pages/viewer.aspx?path=/Documents/Left%20Menu/Income-from-salary.htm&amp;IsDlg=1" TargetMode="External"/><Relationship Id="rId42" Type="http://schemas.openxmlformats.org/officeDocument/2006/relationships/hyperlink" Target="javascript:ShowMainContent('Act',%20'CMSID',%20'102120000000058740',%20'');" TargetMode="External"/><Relationship Id="rId47" Type="http://schemas.openxmlformats.org/officeDocument/2006/relationships/hyperlink" Target="javascript:ShowMainContent('Act',%20'CMSID',%20'102120000000058740',%20'');" TargetMode="External"/><Relationship Id="rId63" Type="http://schemas.openxmlformats.org/officeDocument/2006/relationships/hyperlink" Target="javascript:ShowMainContent('Act',%20'CMSID',%20'102120000000058740',%20'');" TargetMode="External"/><Relationship Id="rId68" Type="http://schemas.openxmlformats.org/officeDocument/2006/relationships/hyperlink" Target="javascript:ShowMainContent('Act',%20'CMSID',%20'102120000000058740',%20'');" TargetMode="External"/><Relationship Id="rId84" Type="http://schemas.openxmlformats.org/officeDocument/2006/relationships/hyperlink" Target="javascript:ShowMainContent('Act',%20'CMSID',%20'102120000000058040',%20'');" TargetMode="External"/><Relationship Id="rId89" Type="http://schemas.openxmlformats.org/officeDocument/2006/relationships/hyperlink" Target="javascript:ShowMainContent('Act',%20'CMSID',%20'102120000000058040',%20'');" TargetMode="External"/><Relationship Id="rId112" Type="http://schemas.openxmlformats.org/officeDocument/2006/relationships/hyperlink" Target="javascript:ShowMainContent('Act',%20'CMSID',%20'102120000000058740',%20'');" TargetMode="External"/><Relationship Id="rId16" Type="http://schemas.openxmlformats.org/officeDocument/2006/relationships/hyperlink" Target="javascript:ShowFootnote('fn31');" TargetMode="External"/><Relationship Id="rId107" Type="http://schemas.openxmlformats.org/officeDocument/2006/relationships/hyperlink" Target="javascript:ShowMainContent('Act',%20'CMSID',%20'102120000000058740',%20'');" TargetMode="External"/><Relationship Id="rId11" Type="http://schemas.openxmlformats.org/officeDocument/2006/relationships/hyperlink" Target="javascript:ShowFootnote('ftn63_section89');" TargetMode="External"/><Relationship Id="rId32" Type="http://schemas.openxmlformats.org/officeDocument/2006/relationships/hyperlink" Target="http://www.incometaxindia.gov.in/_layouts/15/dit/Pages/viewer.aspx?path=/Documents/Left%20Menu/Income-from-salary.htm&amp;IsDlg=1" TargetMode="External"/><Relationship Id="rId37" Type="http://schemas.openxmlformats.org/officeDocument/2006/relationships/hyperlink" Target="javascript:ShowMainContent('Act',%20'CMSID',%20'102120000000058740',%20'');" TargetMode="External"/><Relationship Id="rId53" Type="http://schemas.openxmlformats.org/officeDocument/2006/relationships/hyperlink" Target="javascript:ShowMainContent('Act',%20'CMSID',%20'102120000000058740',%20'');" TargetMode="External"/><Relationship Id="rId58" Type="http://schemas.openxmlformats.org/officeDocument/2006/relationships/hyperlink" Target="javascript:ShowMainContent('Act',%20'CMSID',%20'102120000000058740',%20'');" TargetMode="External"/><Relationship Id="rId74" Type="http://schemas.openxmlformats.org/officeDocument/2006/relationships/hyperlink" Target="javascript:ShowMainContent('Act',%20'CMSID',%20'102120000000058040',%20'');" TargetMode="External"/><Relationship Id="rId79" Type="http://schemas.openxmlformats.org/officeDocument/2006/relationships/hyperlink" Target="javascript:ShowMainContent('Act',%20'CMSID',%20'102120000000058040',%20'');" TargetMode="External"/><Relationship Id="rId102" Type="http://schemas.openxmlformats.org/officeDocument/2006/relationships/hyperlink" Target="javascript:ShowMainContent('Act',%20'CMSID',%20'102120000000058740',%20'');" TargetMode="External"/><Relationship Id="rId123"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javascript:ShowMainContent('Act',%20'CMSID',%20'102120000000058740',%20'');" TargetMode="External"/><Relationship Id="rId82" Type="http://schemas.openxmlformats.org/officeDocument/2006/relationships/hyperlink" Target="javascript:ShowMainContent('Act',%20'CMSID',%20'102120000000058040',%20'');" TargetMode="External"/><Relationship Id="rId90" Type="http://schemas.openxmlformats.org/officeDocument/2006/relationships/hyperlink" Target="javascript:ShowMainContent('Act',%20'CMSID',%20'102120000000058040',%20'');" TargetMode="External"/><Relationship Id="rId95" Type="http://schemas.openxmlformats.org/officeDocument/2006/relationships/hyperlink" Target="javascript:ShowMainContent('Act',%20'CMSID',%20'102120000000058040',%20'');" TargetMode="External"/><Relationship Id="rId19" Type="http://schemas.openxmlformats.org/officeDocument/2006/relationships/image" Target="media/image1.emf"/><Relationship Id="rId14" Type="http://schemas.openxmlformats.org/officeDocument/2006/relationships/hyperlink" Target="javascript:void(0);" TargetMode="External"/><Relationship Id="rId22" Type="http://schemas.openxmlformats.org/officeDocument/2006/relationships/hyperlink" Target="http://www.incometaxindia.gov.in/_layouts/15/dit/Pages/viewer.aspx?path=/Documents/Left%20Menu/Income-from-salary.htm&amp;IsDlg=1" TargetMode="External"/><Relationship Id="rId27" Type="http://schemas.openxmlformats.org/officeDocument/2006/relationships/hyperlink" Target="javascript:OpenFormByType('/Documents/Left%20Menu/Deductions%20(1).htm');" TargetMode="External"/><Relationship Id="rId30" Type="http://schemas.openxmlformats.org/officeDocument/2006/relationships/hyperlink" Target="http://www.incometaxindia.gov.in/_layouts/15/dit/Pages/viewer.aspx?path=/Documents/Left%20Menu/Income-from-salary.htm&amp;IsDlg=1" TargetMode="External"/><Relationship Id="rId35" Type="http://schemas.openxmlformats.org/officeDocument/2006/relationships/hyperlink" Target="javascript:ShowMainContent('Act',%20'CMSID',%20'102120000000058040',%20'');" TargetMode="External"/><Relationship Id="rId43" Type="http://schemas.openxmlformats.org/officeDocument/2006/relationships/hyperlink" Target="javascript:ShowMainContent('Act',%20'CMSID',%20'102120000000058740',%20'');" TargetMode="External"/><Relationship Id="rId48" Type="http://schemas.openxmlformats.org/officeDocument/2006/relationships/hyperlink" Target="javascript:ShowMainContent('Act',%20'CMSID',%20'102120000000058740',%20'');" TargetMode="External"/><Relationship Id="rId56" Type="http://schemas.openxmlformats.org/officeDocument/2006/relationships/hyperlink" Target="javascript:ShowMainContent('Act',%20'CMSID',%20'102120000000058740',%20'');" TargetMode="External"/><Relationship Id="rId64" Type="http://schemas.openxmlformats.org/officeDocument/2006/relationships/hyperlink" Target="javascript:ShowMainContent('Act',%20'CMSID',%20'102120000000058740',%20'');" TargetMode="External"/><Relationship Id="rId69" Type="http://schemas.openxmlformats.org/officeDocument/2006/relationships/hyperlink" Target="javascript:ShowMainContent('Act',%20'CMSID',%20'102120000000058740',%20'');" TargetMode="External"/><Relationship Id="rId77" Type="http://schemas.openxmlformats.org/officeDocument/2006/relationships/hyperlink" Target="javascript:ShowMainContent('Act',%20'CMSID',%20'102120000000058040',%20'');" TargetMode="External"/><Relationship Id="rId100" Type="http://schemas.openxmlformats.org/officeDocument/2006/relationships/hyperlink" Target="http://www.incometaxindia.gov.in/_layouts/15/dit/Pages/viewer.aspx?path=/Documents/Left%20Menu/Income-from-salary.htm&amp;IsDlg=1" TargetMode="External"/><Relationship Id="rId105" Type="http://schemas.openxmlformats.org/officeDocument/2006/relationships/hyperlink" Target="javascript:ShowMainContent('Act',%20'CMSID',%20'102120000000058740',%20'');" TargetMode="External"/><Relationship Id="rId113" Type="http://schemas.openxmlformats.org/officeDocument/2006/relationships/hyperlink" Target="javascript:ShowMainContent('Act',%20'CMSID',%20'102120000000058740',%20'');" TargetMode="External"/><Relationship Id="rId118" Type="http://schemas.openxmlformats.org/officeDocument/2006/relationships/hyperlink" Target="javascript:ShowMainContent('Act',%20'CMSID',%20'102120000000058229',%20'');" TargetMode="External"/><Relationship Id="rId126" Type="http://schemas.openxmlformats.org/officeDocument/2006/relationships/theme" Target="theme/theme1.xml"/><Relationship Id="rId8" Type="http://schemas.openxmlformats.org/officeDocument/2006/relationships/hyperlink" Target="javascript:ShowFootnote('ftn63_section89');" TargetMode="External"/><Relationship Id="rId51" Type="http://schemas.openxmlformats.org/officeDocument/2006/relationships/hyperlink" Target="javascript:ShowMainContent('Act',%20'CMSID',%20'102120000000058740',%20'');" TargetMode="External"/><Relationship Id="rId72" Type="http://schemas.openxmlformats.org/officeDocument/2006/relationships/hyperlink" Target="javascript:ShowMainContent('Act',%20'CMSID',%20'102120000000058040',%20'');" TargetMode="External"/><Relationship Id="rId80" Type="http://schemas.openxmlformats.org/officeDocument/2006/relationships/hyperlink" Target="javascript:ShowMainContent('Act',%20'CMSID',%20'102120000000058040',%20'');" TargetMode="External"/><Relationship Id="rId85" Type="http://schemas.openxmlformats.org/officeDocument/2006/relationships/hyperlink" Target="javascript:ShowMainContent('Act',%20'CMSID',%20'102120000000058040',%20'');" TargetMode="External"/><Relationship Id="rId93" Type="http://schemas.openxmlformats.org/officeDocument/2006/relationships/hyperlink" Target="javascript:ShowMainContent('Act',%20'CMSID',%20'102120000000058740',%20'');" TargetMode="External"/><Relationship Id="rId98" Type="http://schemas.openxmlformats.org/officeDocument/2006/relationships/hyperlink" Target="javascript:ShowMainContent('Act',%20'CMSID',%20'102120000000058039',%20'');" TargetMode="External"/><Relationship Id="rId121" Type="http://schemas.openxmlformats.org/officeDocument/2006/relationships/hyperlink" Target="javascript:ShowMainContent('Act',%20'CMSID',%20'102120000000058740',%20'');" TargetMode="External"/><Relationship Id="rId3" Type="http://schemas.openxmlformats.org/officeDocument/2006/relationships/styles" Target="styles.xml"/><Relationship Id="rId12" Type="http://schemas.openxmlformats.org/officeDocument/2006/relationships/hyperlink" Target="javascript:ShowMainContent('Act',%20'CMSID',%20'102120000000058740',%20'');" TargetMode="External"/><Relationship Id="rId17" Type="http://schemas.openxmlformats.org/officeDocument/2006/relationships/hyperlink" Target="javascript:ShowFootnote('fn32');" TargetMode="External"/><Relationship Id="rId25" Type="http://schemas.openxmlformats.org/officeDocument/2006/relationships/hyperlink" Target="http://www.incometaxindia.gov.in/_layouts/15/dit/Pages/viewer.aspx?path=/Documents/Left%20Menu/Income-from-salary.htm&amp;IsDlg=1" TargetMode="External"/><Relationship Id="rId33" Type="http://schemas.openxmlformats.org/officeDocument/2006/relationships/hyperlink" Target="javascript:ShowMainContent('Act',%20'CMSID',%20'102120000000058040',%20'');" TargetMode="External"/><Relationship Id="rId38" Type="http://schemas.openxmlformats.org/officeDocument/2006/relationships/hyperlink" Target="javascript:ShowMainContent('Act',%20'CMSID',%20'102120000000058740',%20'');" TargetMode="External"/><Relationship Id="rId46" Type="http://schemas.openxmlformats.org/officeDocument/2006/relationships/hyperlink" Target="javascript:ShowMainContent('Act',%20'CMSID',%20'102120000000058740',%20'');" TargetMode="External"/><Relationship Id="rId59" Type="http://schemas.openxmlformats.org/officeDocument/2006/relationships/hyperlink" Target="javascript:ShowMainContent('Act',%20'CMSID',%20'102120000000058740',%20'');" TargetMode="External"/><Relationship Id="rId67" Type="http://schemas.openxmlformats.org/officeDocument/2006/relationships/hyperlink" Target="javascript:ShowMainContent('Act',%20'CMSID',%20'102120000000058740',%20'');" TargetMode="External"/><Relationship Id="rId103" Type="http://schemas.openxmlformats.org/officeDocument/2006/relationships/hyperlink" Target="javascript:ShowMainContent('Act',%20'CMSID',%20'102120000000058740',%20'');" TargetMode="External"/><Relationship Id="rId108" Type="http://schemas.openxmlformats.org/officeDocument/2006/relationships/hyperlink" Target="javascript:ShowMainContent('Act',%20'CMSID',%20'102120000000058740',%20'');" TargetMode="External"/><Relationship Id="rId116" Type="http://schemas.openxmlformats.org/officeDocument/2006/relationships/hyperlink" Target="javascript:ShowMainContent('Act',%20'CMSID',%20'102120000000058038',%20'');" TargetMode="External"/><Relationship Id="rId124" Type="http://schemas.openxmlformats.org/officeDocument/2006/relationships/footer" Target="footer1.xml"/><Relationship Id="rId20" Type="http://schemas.openxmlformats.org/officeDocument/2006/relationships/oleObject" Target="embeddings/oleObject1.bin"/><Relationship Id="rId41" Type="http://schemas.openxmlformats.org/officeDocument/2006/relationships/hyperlink" Target="javascript:ShowMainContent('Act',%20'CMSID',%20'102120000000058740',%20'');" TargetMode="External"/><Relationship Id="rId54" Type="http://schemas.openxmlformats.org/officeDocument/2006/relationships/hyperlink" Target="javascript:ShowMainContent('Act',%20'CMSID',%20'102120000000058740',%20'');" TargetMode="External"/><Relationship Id="rId62" Type="http://schemas.openxmlformats.org/officeDocument/2006/relationships/hyperlink" Target="javascript:ShowMainContent('Act',%20'CMSID',%20'102120000000058740',%20'');" TargetMode="External"/><Relationship Id="rId70" Type="http://schemas.openxmlformats.org/officeDocument/2006/relationships/hyperlink" Target="http://www.incometaxindia.gov.in/_layouts/15/dit/Pages/viewer.aspx?path=/Documents/Left%20Menu/Income-from-salary.htm&amp;IsDlg=1" TargetMode="External"/><Relationship Id="rId75" Type="http://schemas.openxmlformats.org/officeDocument/2006/relationships/hyperlink" Target="javascript:ShowMainContent('Act',%20'CMSID',%20'102120000000058040',%20'');" TargetMode="External"/><Relationship Id="rId83" Type="http://schemas.openxmlformats.org/officeDocument/2006/relationships/hyperlink" Target="javascript:ShowMainContent('Act',%20'CMSID',%20'102120000000058040',%20'');" TargetMode="External"/><Relationship Id="rId88" Type="http://schemas.openxmlformats.org/officeDocument/2006/relationships/hyperlink" Target="javascript:ShowMainContent('Act',%20'CMSID',%20'102120000000058040',%20'');" TargetMode="External"/><Relationship Id="rId91" Type="http://schemas.openxmlformats.org/officeDocument/2006/relationships/hyperlink" Target="javascript:ShowMainContent('Act',%20'CMSID',%20'102120000000058040',%20'');" TargetMode="External"/><Relationship Id="rId96" Type="http://schemas.openxmlformats.org/officeDocument/2006/relationships/hyperlink" Target="http://www.incometaxindia.gov.in/_layouts/15/dit/Pages/viewer.aspx?path=/Documents/Left%20Menu/Income-from-salary.htm&amp;IsDlg=1" TargetMode="External"/><Relationship Id="rId111" Type="http://schemas.openxmlformats.org/officeDocument/2006/relationships/hyperlink" Target="javascript:ShowMainContent('Act',%20'CMSID',%20'102120000000041419',%2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javascript:ShowFootnote('fn30');" TargetMode="External"/><Relationship Id="rId23" Type="http://schemas.openxmlformats.org/officeDocument/2006/relationships/hyperlink" Target="http://www.incometaxindia.gov.in/_layouts/15/dit/Pages/viewer.aspx?path=/Documents/Left%20Menu/Income-from-salary.htm&amp;IsDlg=1" TargetMode="External"/><Relationship Id="rId28" Type="http://schemas.openxmlformats.org/officeDocument/2006/relationships/hyperlink" Target="http://www.incometaxindia.gov.in/_layouts/15/dit/Pages/viewer.aspx?path=/Documents/Left%20Menu/Income-from-salary.htm&amp;IsDlg=1" TargetMode="External"/><Relationship Id="rId36" Type="http://schemas.openxmlformats.org/officeDocument/2006/relationships/hyperlink" Target="http://www.incometaxindia.gov.in/_layouts/15/dit/Pages/viewer.aspx?path=/Documents/Left%20Menu/Income-from-salary.htm&amp;IsDlg=1" TargetMode="External"/><Relationship Id="rId49" Type="http://schemas.openxmlformats.org/officeDocument/2006/relationships/hyperlink" Target="javascript:ShowMainContent('Act',%20'CMSID',%20'102120000000058740',%20'');" TargetMode="External"/><Relationship Id="rId57" Type="http://schemas.openxmlformats.org/officeDocument/2006/relationships/hyperlink" Target="javascript:ShowMainContent('Act',%20'CMSID',%20'102120000000058740',%20'');" TargetMode="External"/><Relationship Id="rId106" Type="http://schemas.openxmlformats.org/officeDocument/2006/relationships/hyperlink" Target="javascript:ShowMainContent('Act',%20'CMSID',%20'102120000000058740',%20'');" TargetMode="External"/><Relationship Id="rId114" Type="http://schemas.openxmlformats.org/officeDocument/2006/relationships/hyperlink" Target="http://www.incometaxindia.gov.in/_layouts/15/dit/Pages/viewer.aspx?path=/Documents/Left%20Menu/Income-from-salary.htm&amp;IsDlg=1" TargetMode="External"/><Relationship Id="rId119" Type="http://schemas.openxmlformats.org/officeDocument/2006/relationships/hyperlink" Target="http://www.incometaxindia.gov.in/_layouts/15/dit/Pages/viewer.aspx?path=/Documents/Left%20Menu/Income-from-salary.htm&amp;IsDlg=1" TargetMode="External"/><Relationship Id="rId10" Type="http://schemas.openxmlformats.org/officeDocument/2006/relationships/hyperlink" Target="javascript:ShowMainContent('Act',%20'CMSID',%20'102120000000058140',%20'');" TargetMode="External"/><Relationship Id="rId31" Type="http://schemas.openxmlformats.org/officeDocument/2006/relationships/hyperlink" Target="javascript:ShowMainContent('Act',%20'CMSID',%20'102120000000058180',%20'');" TargetMode="External"/><Relationship Id="rId44" Type="http://schemas.openxmlformats.org/officeDocument/2006/relationships/hyperlink" Target="javascript:ShowMainContent('Act',%20'CMSID',%20'102120000000058740',%20'');" TargetMode="External"/><Relationship Id="rId52" Type="http://schemas.openxmlformats.org/officeDocument/2006/relationships/hyperlink" Target="javascript:ShowMainContent('Act',%20'CMSID',%20'102120000000058740',%20'');" TargetMode="External"/><Relationship Id="rId60" Type="http://schemas.openxmlformats.org/officeDocument/2006/relationships/hyperlink" Target="javascript:ShowMainContent('Act',%20'CMSID',%20'102120000000058740',%20'');" TargetMode="External"/><Relationship Id="rId65" Type="http://schemas.openxmlformats.org/officeDocument/2006/relationships/hyperlink" Target="javascript:ShowMainContent('Act',%20'CMSID',%20'102120000000058740',%20'');" TargetMode="External"/><Relationship Id="rId73" Type="http://schemas.openxmlformats.org/officeDocument/2006/relationships/hyperlink" Target="javascript:ShowMainContent('Act',%20'CMSID',%20'102120000000058040',%20'');" TargetMode="External"/><Relationship Id="rId78" Type="http://schemas.openxmlformats.org/officeDocument/2006/relationships/hyperlink" Target="javascript:ShowMainContent('Act',%20'CMSID',%20'102120000000058040',%20'');" TargetMode="External"/><Relationship Id="rId81" Type="http://schemas.openxmlformats.org/officeDocument/2006/relationships/hyperlink" Target="javascript:ShowMainContent('Act',%20'CMSID',%20'102120000000058040',%20'');" TargetMode="External"/><Relationship Id="rId86" Type="http://schemas.openxmlformats.org/officeDocument/2006/relationships/hyperlink" Target="javascript:ShowMainContent('Act',%20'CMSID',%20'102120000000058040',%20'');" TargetMode="External"/><Relationship Id="rId94" Type="http://schemas.openxmlformats.org/officeDocument/2006/relationships/hyperlink" Target="javascript:ShowMainContent('Act',%20'CMSID',%20'102120000000058040',%20'');" TargetMode="External"/><Relationship Id="rId99" Type="http://schemas.openxmlformats.org/officeDocument/2006/relationships/hyperlink" Target="javascript:OpenFormByType('/Documents/Left%20Menu/Deductions%20(1).htm');" TargetMode="External"/><Relationship Id="rId101" Type="http://schemas.openxmlformats.org/officeDocument/2006/relationships/hyperlink" Target="javascript:ShowMainContent('Act',%20'CMSID',%20'102120000000058740',%20'');" TargetMode="External"/><Relationship Id="rId122" Type="http://schemas.openxmlformats.org/officeDocument/2006/relationships/hyperlink" Target="javascript:ShowMainContent('Act',%20'CMSID',%20'102120000000058740',%20'');" TargetMode="External"/><Relationship Id="rId4" Type="http://schemas.openxmlformats.org/officeDocument/2006/relationships/settings" Target="settings.xml"/><Relationship Id="rId9" Type="http://schemas.openxmlformats.org/officeDocument/2006/relationships/hyperlink" Target="javascript:ShowMainContent('Act',%20'CMSID',%20'102120000000058040',%20'');" TargetMode="External"/><Relationship Id="rId13" Type="http://schemas.openxmlformats.org/officeDocument/2006/relationships/hyperlink" Target="javascript:ShowMainContent('Act',%20'CMSID',%20'102120000000058740',%20'');" TargetMode="External"/><Relationship Id="rId18" Type="http://schemas.openxmlformats.org/officeDocument/2006/relationships/hyperlink" Target="javascript:ShowFootnote('fn33');" TargetMode="External"/><Relationship Id="rId39" Type="http://schemas.openxmlformats.org/officeDocument/2006/relationships/hyperlink" Target="javascript:ShowMainContent('Act',%20'CMSID',%20'102120000000058740',%20'');" TargetMode="External"/><Relationship Id="rId109" Type="http://schemas.openxmlformats.org/officeDocument/2006/relationships/hyperlink" Target="javascript:ShowMainContent('Act',%20'CMSID',%20'102120000000058740',%20'');" TargetMode="External"/><Relationship Id="rId34" Type="http://schemas.openxmlformats.org/officeDocument/2006/relationships/hyperlink" Target="javascript:ShowMainContent('Act',%20'CMSID',%20'102120000000058040',%20'');" TargetMode="External"/><Relationship Id="rId50" Type="http://schemas.openxmlformats.org/officeDocument/2006/relationships/hyperlink" Target="javascript:ShowMainContent('Act',%20'CMSID',%20'102120000000058740',%20'');" TargetMode="External"/><Relationship Id="rId55" Type="http://schemas.openxmlformats.org/officeDocument/2006/relationships/hyperlink" Target="javascript:ShowMainContent('Act',%20'CMSID',%20'102120000000058740',%20'');" TargetMode="External"/><Relationship Id="rId76" Type="http://schemas.openxmlformats.org/officeDocument/2006/relationships/hyperlink" Target="javascript:ShowMainContent('Act',%20'CMSID',%20'102120000000058040',%20'');" TargetMode="External"/><Relationship Id="rId97" Type="http://schemas.openxmlformats.org/officeDocument/2006/relationships/hyperlink" Target="javascript:ShowMainContent('Act',%20'CMSID',%20'102120000000058039',%20'');" TargetMode="External"/><Relationship Id="rId104" Type="http://schemas.openxmlformats.org/officeDocument/2006/relationships/hyperlink" Target="javascript:ShowMainContent('Act',%20'CMSID',%20'102120000000058740',%20'');" TargetMode="External"/><Relationship Id="rId120" Type="http://schemas.openxmlformats.org/officeDocument/2006/relationships/hyperlink" Target="javascript:ShowMainContent('Act',%20'CMSID',%20'102120000000058740',%20'');"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javascript:ShowMainContent('Act',%20'CMSID',%20'102120000000058040',%20'');" TargetMode="External"/><Relationship Id="rId92" Type="http://schemas.openxmlformats.org/officeDocument/2006/relationships/hyperlink" Target="javascript:ShowMainContent('Act',%20'CMSID',%20'102120000000058740',%20'');" TargetMode="External"/><Relationship Id="rId2" Type="http://schemas.openxmlformats.org/officeDocument/2006/relationships/numbering" Target="numbering.xml"/><Relationship Id="rId29" Type="http://schemas.openxmlformats.org/officeDocument/2006/relationships/hyperlink" Target="http://www.incometaxindia.gov.in/_layouts/15/dit/Pages/viewer.aspx?path=/Documents/Left%20Menu/Income-from-salary.htm&amp;IsDlg=1" TargetMode="External"/><Relationship Id="rId24" Type="http://schemas.openxmlformats.org/officeDocument/2006/relationships/hyperlink" Target="http://www.incometaxindia.gov.in/_layouts/15/dit/Pages/viewer.aspx?path=/Documents/Left%20Menu/Income-from-salary.htm&amp;IsDlg=1" TargetMode="External"/><Relationship Id="rId40" Type="http://schemas.openxmlformats.org/officeDocument/2006/relationships/hyperlink" Target="javascript:ShowMainContent('Act',%20'CMSID',%20'102120000000058740',%20'');" TargetMode="External"/><Relationship Id="rId45" Type="http://schemas.openxmlformats.org/officeDocument/2006/relationships/hyperlink" Target="javascript:ShowMainContent('Act',%20'CMSID',%20'102120000000058740',%20'');" TargetMode="External"/><Relationship Id="rId66" Type="http://schemas.openxmlformats.org/officeDocument/2006/relationships/hyperlink" Target="javascript:ShowMainContent('Act',%20'CMSID',%20'102120000000058740',%20'');" TargetMode="External"/><Relationship Id="rId87" Type="http://schemas.openxmlformats.org/officeDocument/2006/relationships/hyperlink" Target="javascript:ShowMainContent('Act',%20'CMSID',%20'102120000000058040',%20'');" TargetMode="External"/><Relationship Id="rId110" Type="http://schemas.openxmlformats.org/officeDocument/2006/relationships/hyperlink" Target="javascript:ShowMainContent('Act',%20'CMSID',%20'102120000000058740',%20'');" TargetMode="External"/><Relationship Id="rId115" Type="http://schemas.openxmlformats.org/officeDocument/2006/relationships/hyperlink" Target="javascript:ShowMainContent('Act',%20'CMSID',%20'102120000000058229',%20'');"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4B5D4-6789-425B-8213-92E94496B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31</Pages>
  <Words>9248</Words>
  <Characters>52715</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14</cp:revision>
  <dcterms:created xsi:type="dcterms:W3CDTF">2017-03-07T04:53:00Z</dcterms:created>
  <dcterms:modified xsi:type="dcterms:W3CDTF">2017-03-07T12:14:00Z</dcterms:modified>
</cp:coreProperties>
</file>